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3D4B6" w14:textId="1C399863" w:rsidR="00D96DCC" w:rsidRPr="00262C82" w:rsidRDefault="00D96DCC" w:rsidP="00262C82">
      <w:pPr>
        <w:spacing w:after="160" w:line="259" w:lineRule="auto"/>
        <w:rPr>
          <w:rFonts w:ascii="Verdana" w:eastAsia="Calibri" w:hAnsi="Verdana" w:cs="Myriad Pro Light"/>
          <w:sz w:val="20"/>
          <w:szCs w:val="20"/>
        </w:rPr>
      </w:pPr>
      <w:bookmarkStart w:id="0" w:name="_GoBack"/>
      <w:r w:rsidRPr="00262C82">
        <w:rPr>
          <w:rFonts w:ascii="Verdana" w:eastAsia="Times New Roman" w:hAnsi="Verdana" w:cs="Myriad Pro Light"/>
          <w:b/>
          <w:bCs/>
          <w:sz w:val="20"/>
          <w:szCs w:val="20"/>
          <w:lang w:eastAsia="de-DE"/>
        </w:rPr>
        <w:t xml:space="preserve">Grundsätze zur Prüfung und Gewährleistung der Gebrauchstauglichkeit </w:t>
      </w:r>
      <w:bookmarkEnd w:id="0"/>
      <w:r w:rsidRPr="00262C82">
        <w:rPr>
          <w:rFonts w:ascii="Verdana" w:eastAsia="Times New Roman" w:hAnsi="Verdana" w:cs="Myriad Pro Light"/>
          <w:sz w:val="20"/>
          <w:szCs w:val="20"/>
          <w:lang w:eastAsia="de-DE"/>
        </w:rPr>
        <w:t>(einschließlich Barrierefreiheit)</w:t>
      </w:r>
    </w:p>
    <w:p w14:paraId="4C644DFE" w14:textId="485A2174" w:rsidR="00D96DCC" w:rsidRPr="00262C82" w:rsidRDefault="00D96DCC" w:rsidP="00D96DCC">
      <w:pPr>
        <w:numPr>
          <w:ilvl w:val="0"/>
          <w:numId w:val="17"/>
        </w:numPr>
        <w:tabs>
          <w:tab w:val="left" w:pos="620"/>
        </w:tabs>
        <w:autoSpaceDE w:val="0"/>
        <w:autoSpaceDN w:val="0"/>
        <w:adjustRightInd w:val="0"/>
        <w:spacing w:before="180" w:after="140" w:line="300" w:lineRule="atLeast"/>
        <w:ind w:left="620" w:hanging="620"/>
        <w:jc w:val="both"/>
        <w:rPr>
          <w:rFonts w:ascii="Verdana" w:eastAsia="Times New Roman" w:hAnsi="Verdana" w:cs="Myriad Pro"/>
          <w:sz w:val="20"/>
          <w:szCs w:val="20"/>
          <w:lang w:eastAsia="de-DE"/>
        </w:rPr>
      </w:pPr>
      <w:r w:rsidRPr="00262C82">
        <w:rPr>
          <w:rFonts w:ascii="Verdana" w:eastAsia="Times New Roman" w:hAnsi="Verdana" w:cs="Myriad Pro"/>
          <w:sz w:val="20"/>
          <w:szCs w:val="20"/>
          <w:lang w:eastAsia="de-DE"/>
        </w:rPr>
        <w:t>Zur Gewährleistung der Anforderungen des Arbeits- und Gesundheitsschutzes, insbesondere des Arbeitsschutzgesetzes u</w:t>
      </w:r>
      <w:r w:rsidR="00186856">
        <w:rPr>
          <w:rFonts w:ascii="Verdana" w:eastAsia="Times New Roman" w:hAnsi="Verdana" w:cs="Myriad Pro"/>
          <w:sz w:val="20"/>
          <w:szCs w:val="20"/>
          <w:lang w:eastAsia="de-DE"/>
        </w:rPr>
        <w:t>nd der Arbeitsstättenverordnung</w:t>
      </w:r>
      <w:r w:rsidRPr="00262C82">
        <w:rPr>
          <w:rFonts w:ascii="Verdana" w:eastAsia="Times New Roman" w:hAnsi="Verdana" w:cs="Myriad Pro"/>
          <w:sz w:val="20"/>
          <w:szCs w:val="20"/>
          <w:lang w:eastAsia="de-DE"/>
        </w:rPr>
        <w:t xml:space="preserve"> sowie Anforderungen der Barrierefreiheit werden Prüfungen der Gebrauchstauglichkeit gemäß folgender Grundsätze und Verfahrensregeln durchgeführt.</w:t>
      </w:r>
    </w:p>
    <w:p w14:paraId="3F10D720" w14:textId="77777777" w:rsidR="00D96DCC" w:rsidRPr="00262C82" w:rsidRDefault="00D96DCC" w:rsidP="00D96DCC">
      <w:pPr>
        <w:numPr>
          <w:ilvl w:val="0"/>
          <w:numId w:val="18"/>
        </w:numPr>
        <w:tabs>
          <w:tab w:val="left" w:pos="560"/>
        </w:tabs>
        <w:autoSpaceDE w:val="0"/>
        <w:autoSpaceDN w:val="0"/>
        <w:adjustRightInd w:val="0"/>
        <w:spacing w:before="180" w:after="140" w:line="300" w:lineRule="atLeast"/>
        <w:ind w:left="560" w:hanging="560"/>
        <w:jc w:val="both"/>
        <w:rPr>
          <w:rFonts w:ascii="Verdana" w:eastAsia="Times New Roman" w:hAnsi="Verdana" w:cs="Myriad Pro"/>
          <w:sz w:val="20"/>
          <w:szCs w:val="20"/>
          <w:lang w:eastAsia="de-DE"/>
        </w:rPr>
      </w:pPr>
      <w:r w:rsidRPr="00262C82">
        <w:rPr>
          <w:rFonts w:ascii="Verdana" w:eastAsia="Times New Roman" w:hAnsi="Verdana" w:cs="Myriad Pro"/>
          <w:sz w:val="20"/>
          <w:szCs w:val="20"/>
          <w:lang w:eastAsia="de-DE"/>
        </w:rPr>
        <w:t xml:space="preserve">Vor Beginn des Pilotbetriebs verständigen sich die Vertragsparteien über Maßnahmen zur Prüfung und Gewährleistung der Gebrauchstauglichkeit. Sofern keine andere Regelung getroffen wird, erfolgt dies im Rahmen eines Verfahrensaudits. </w:t>
      </w:r>
    </w:p>
    <w:p w14:paraId="0419B5E7" w14:textId="77777777" w:rsidR="00D96DCC" w:rsidRPr="00262C82" w:rsidRDefault="00D96DCC" w:rsidP="00D96DCC">
      <w:pPr>
        <w:numPr>
          <w:ilvl w:val="0"/>
          <w:numId w:val="22"/>
        </w:numPr>
        <w:tabs>
          <w:tab w:val="left" w:pos="560"/>
        </w:tabs>
        <w:autoSpaceDE w:val="0"/>
        <w:autoSpaceDN w:val="0"/>
        <w:adjustRightInd w:val="0"/>
        <w:spacing w:before="180" w:after="140" w:line="300" w:lineRule="atLeast"/>
        <w:ind w:left="560" w:hanging="560"/>
        <w:jc w:val="both"/>
        <w:rPr>
          <w:rFonts w:ascii="Verdana" w:eastAsia="Times New Roman" w:hAnsi="Verdana" w:cs="Myriad Pro"/>
          <w:sz w:val="20"/>
          <w:szCs w:val="20"/>
          <w:lang w:eastAsia="de-DE"/>
        </w:rPr>
      </w:pPr>
      <w:r w:rsidRPr="00262C82">
        <w:rPr>
          <w:rFonts w:ascii="Verdana" w:eastAsia="Times New Roman" w:hAnsi="Verdana" w:cs="Myriad Pro"/>
          <w:sz w:val="20"/>
          <w:szCs w:val="20"/>
          <w:lang w:eastAsia="de-DE"/>
        </w:rPr>
        <w:t xml:space="preserve">In diesem </w:t>
      </w:r>
      <w:r w:rsidRPr="00262C82">
        <w:rPr>
          <w:rFonts w:ascii="Verdana" w:eastAsia="Times New Roman" w:hAnsi="Verdana" w:cs="Myriad Pro Light"/>
          <w:b/>
          <w:bCs/>
          <w:sz w:val="20"/>
          <w:szCs w:val="20"/>
          <w:lang w:eastAsia="de-DE"/>
        </w:rPr>
        <w:t>Verfahrensaudit</w:t>
      </w:r>
      <w:r w:rsidRPr="00262C82">
        <w:rPr>
          <w:rFonts w:ascii="Verdana" w:eastAsia="Times New Roman" w:hAnsi="Verdana" w:cs="Myriad Pro"/>
          <w:sz w:val="20"/>
          <w:szCs w:val="20"/>
          <w:lang w:eastAsia="de-DE"/>
        </w:rPr>
        <w:t xml:space="preserve"> präsentieren die Verfahrensverantwortlichen den Beschäftigtenvertretungen wesentliche Merkmale der Anwendung und ihrer Dialoggestaltung (Benutzungsoberfläche) und tragen ihre Beurteilung der Gebrauchstauglichkeit und Barrierefreiheit vor. Die Beteiligten können einvernehmlich weitere Personen hinzuziehen. </w:t>
      </w:r>
    </w:p>
    <w:p w14:paraId="69641923" w14:textId="77777777" w:rsidR="00D96DCC" w:rsidRPr="00262C82" w:rsidRDefault="00D96DCC" w:rsidP="00D96DCC">
      <w:pPr>
        <w:tabs>
          <w:tab w:val="left" w:pos="560"/>
          <w:tab w:val="left" w:pos="1120"/>
        </w:tabs>
        <w:autoSpaceDE w:val="0"/>
        <w:autoSpaceDN w:val="0"/>
        <w:adjustRightInd w:val="0"/>
        <w:spacing w:before="140" w:after="140" w:line="300" w:lineRule="atLeast"/>
        <w:ind w:left="560"/>
        <w:jc w:val="both"/>
        <w:rPr>
          <w:rFonts w:ascii="Verdana" w:eastAsia="Times New Roman" w:hAnsi="Verdana" w:cs="Myriad Pro"/>
          <w:sz w:val="20"/>
          <w:szCs w:val="20"/>
          <w:lang w:eastAsia="de-DE"/>
        </w:rPr>
      </w:pPr>
      <w:r w:rsidRPr="00262C82">
        <w:rPr>
          <w:rFonts w:ascii="Verdana" w:eastAsia="Times New Roman" w:hAnsi="Verdana" w:cs="Myriad Pro"/>
          <w:sz w:val="20"/>
          <w:szCs w:val="20"/>
          <w:lang w:eastAsia="de-DE"/>
        </w:rPr>
        <w:t xml:space="preserve">Ziele des Audits sind: </w:t>
      </w:r>
    </w:p>
    <w:p w14:paraId="402532B9" w14:textId="77777777" w:rsidR="00D96DCC" w:rsidRPr="00262C82" w:rsidRDefault="00D96DCC" w:rsidP="00D96DCC">
      <w:pPr>
        <w:numPr>
          <w:ilvl w:val="0"/>
          <w:numId w:val="19"/>
        </w:numPr>
        <w:tabs>
          <w:tab w:val="left" w:pos="960"/>
          <w:tab w:val="left" w:pos="1120"/>
        </w:tabs>
        <w:autoSpaceDE w:val="0"/>
        <w:autoSpaceDN w:val="0"/>
        <w:adjustRightInd w:val="0"/>
        <w:spacing w:before="80" w:after="0" w:line="320" w:lineRule="atLeast"/>
        <w:jc w:val="both"/>
        <w:rPr>
          <w:rFonts w:ascii="Verdana" w:eastAsia="Times New Roman" w:hAnsi="Verdana" w:cs="Myriad Pro"/>
          <w:sz w:val="20"/>
          <w:szCs w:val="20"/>
          <w:lang w:eastAsia="de-DE"/>
        </w:rPr>
      </w:pPr>
      <w:r w:rsidRPr="00262C82">
        <w:rPr>
          <w:rFonts w:ascii="Verdana" w:eastAsia="Times New Roman" w:hAnsi="Verdana" w:cs="Myriad Pro"/>
          <w:sz w:val="20"/>
          <w:szCs w:val="20"/>
          <w:lang w:eastAsia="de-DE"/>
        </w:rPr>
        <w:t>zu klären, ob augenscheinlich und aufgrund der verfügbaren Informationen Mängel der Gebrauchstauglichkeit vorliegen, die der Aufnahme des Pilotbetriebs entgegenstehen oder besondere Maßnahmen zur Prüfung und Verbesserung der Gebrauchstauglichkeit erforderlich machen.</w:t>
      </w:r>
    </w:p>
    <w:p w14:paraId="6E17C955" w14:textId="77777777" w:rsidR="00D96DCC" w:rsidRPr="00262C82" w:rsidRDefault="00D96DCC" w:rsidP="00D96DCC">
      <w:pPr>
        <w:numPr>
          <w:ilvl w:val="0"/>
          <w:numId w:val="20"/>
        </w:numPr>
        <w:tabs>
          <w:tab w:val="left" w:pos="960"/>
          <w:tab w:val="left" w:pos="1120"/>
        </w:tabs>
        <w:autoSpaceDE w:val="0"/>
        <w:autoSpaceDN w:val="0"/>
        <w:adjustRightInd w:val="0"/>
        <w:spacing w:before="80" w:after="0" w:line="320" w:lineRule="atLeast"/>
        <w:jc w:val="both"/>
        <w:rPr>
          <w:rFonts w:ascii="Verdana" w:eastAsia="Times New Roman" w:hAnsi="Verdana" w:cs="Myriad Pro"/>
          <w:sz w:val="20"/>
          <w:szCs w:val="20"/>
          <w:lang w:eastAsia="de-DE"/>
        </w:rPr>
      </w:pPr>
      <w:r w:rsidRPr="00262C82">
        <w:rPr>
          <w:rFonts w:ascii="Verdana" w:eastAsia="Times New Roman" w:hAnsi="Verdana" w:cs="Myriad Pro"/>
          <w:sz w:val="20"/>
          <w:szCs w:val="20"/>
          <w:lang w:eastAsia="de-DE"/>
        </w:rPr>
        <w:t>eine Regelung darüber zu vereinbaren, welche Maßnahmen zur Prüfung und Gewährleistung der Gebrauchstauglichkeit durchgeführt werden sollen. Dabei ist insbesondere zu klären, ob eine softwareergonomische Begutachtung oder Befragung der Nutzer/innen durchgeführt werden soll.</w:t>
      </w:r>
    </w:p>
    <w:p w14:paraId="2193B1D3" w14:textId="77777777" w:rsidR="00D96DCC" w:rsidRPr="00262C82" w:rsidRDefault="00D96DCC" w:rsidP="00D96DCC">
      <w:pPr>
        <w:numPr>
          <w:ilvl w:val="0"/>
          <w:numId w:val="24"/>
        </w:numPr>
        <w:tabs>
          <w:tab w:val="left" w:pos="560"/>
        </w:tabs>
        <w:autoSpaceDE w:val="0"/>
        <w:autoSpaceDN w:val="0"/>
        <w:adjustRightInd w:val="0"/>
        <w:spacing w:before="180" w:after="140" w:line="300" w:lineRule="atLeast"/>
        <w:ind w:left="560" w:hanging="560"/>
        <w:jc w:val="both"/>
        <w:rPr>
          <w:rFonts w:ascii="Verdana" w:eastAsia="Times New Roman" w:hAnsi="Verdana" w:cs="Myriad Pro"/>
          <w:spacing w:val="-1"/>
          <w:sz w:val="20"/>
          <w:szCs w:val="20"/>
          <w:lang w:eastAsia="de-DE"/>
        </w:rPr>
      </w:pPr>
      <w:r w:rsidRPr="00262C82">
        <w:rPr>
          <w:rFonts w:ascii="Verdana" w:eastAsia="Times New Roman" w:hAnsi="Verdana" w:cs="Myriad Pro"/>
          <w:spacing w:val="-1"/>
          <w:sz w:val="20"/>
          <w:szCs w:val="20"/>
          <w:lang w:eastAsia="de-DE"/>
        </w:rPr>
        <w:t xml:space="preserve">Auf Initiative einer der Vertragsparteien kann jederzeit ein Verfahrensaudit einberufen werden, in dem die getroffene Regelung zur Prüfung und Gewährleistung der Gebrauchstauglichkeit geprüft wird und einvernehmlich geändert werden kann. </w:t>
      </w:r>
    </w:p>
    <w:p w14:paraId="3A19AD84" w14:textId="77777777" w:rsidR="00D96DCC" w:rsidRPr="00262C82" w:rsidRDefault="00D96DCC" w:rsidP="00D96DCC">
      <w:pPr>
        <w:tabs>
          <w:tab w:val="left" w:pos="560"/>
          <w:tab w:val="left" w:pos="1120"/>
        </w:tabs>
        <w:autoSpaceDE w:val="0"/>
        <w:autoSpaceDN w:val="0"/>
        <w:adjustRightInd w:val="0"/>
        <w:spacing w:before="140" w:after="140" w:line="300" w:lineRule="atLeast"/>
        <w:ind w:left="560"/>
        <w:jc w:val="both"/>
        <w:rPr>
          <w:rFonts w:ascii="Verdana" w:eastAsia="Times New Roman" w:hAnsi="Verdana" w:cs="Myriad Pro"/>
          <w:sz w:val="20"/>
          <w:szCs w:val="20"/>
          <w:lang w:eastAsia="de-DE"/>
        </w:rPr>
      </w:pPr>
      <w:r w:rsidRPr="00262C82">
        <w:rPr>
          <w:rFonts w:ascii="Verdana" w:eastAsia="Times New Roman" w:hAnsi="Verdana" w:cs="Myriad Pro"/>
          <w:sz w:val="20"/>
          <w:szCs w:val="20"/>
          <w:lang w:eastAsia="de-DE"/>
        </w:rPr>
        <w:t>Den Beschäftigtenvertretungen wird überdies, für den Fall, dass weder eine Begutachtung noch eine Befragung vereinbart wurde, das Recht eingeräumt, anlässlich eines neu begründeten Verdachts auf erhebliche Mängel</w:t>
      </w:r>
      <w:r w:rsidRPr="00262C82">
        <w:rPr>
          <w:rFonts w:ascii="Verdana" w:eastAsia="Times New Roman" w:hAnsi="Verdana" w:cs="Myriad Pro"/>
          <w:sz w:val="20"/>
          <w:szCs w:val="20"/>
          <w:vertAlign w:val="superscript"/>
          <w:lang w:eastAsia="de-DE"/>
        </w:rPr>
        <w:footnoteReference w:id="1"/>
      </w:r>
      <w:r w:rsidRPr="00262C82">
        <w:rPr>
          <w:rFonts w:ascii="Verdana" w:eastAsia="Times New Roman" w:hAnsi="Verdana" w:cs="Myriad Pro"/>
          <w:sz w:val="20"/>
          <w:szCs w:val="20"/>
          <w:lang w:eastAsia="de-DE"/>
        </w:rPr>
        <w:t xml:space="preserve"> eine Befragung zur Gebrauchstauglichkeit und Klärung des Bedarfs einer Begutachtung durchführen zu lassen.</w:t>
      </w:r>
    </w:p>
    <w:p w14:paraId="06226DD5" w14:textId="77777777" w:rsidR="00D96DCC" w:rsidRPr="00262C82" w:rsidRDefault="00D96DCC" w:rsidP="00D96DCC">
      <w:pPr>
        <w:numPr>
          <w:ilvl w:val="0"/>
          <w:numId w:val="25"/>
        </w:numPr>
        <w:tabs>
          <w:tab w:val="left" w:pos="560"/>
        </w:tabs>
        <w:autoSpaceDE w:val="0"/>
        <w:autoSpaceDN w:val="0"/>
        <w:adjustRightInd w:val="0"/>
        <w:spacing w:before="180" w:after="140" w:line="300" w:lineRule="atLeast"/>
        <w:ind w:left="560" w:hanging="560"/>
        <w:jc w:val="both"/>
        <w:rPr>
          <w:rFonts w:ascii="Verdana" w:eastAsia="Calibri" w:hAnsi="Verdana" w:cs="Myriad Pro Light"/>
          <w:b/>
          <w:bCs/>
          <w:sz w:val="20"/>
          <w:szCs w:val="20"/>
        </w:rPr>
      </w:pPr>
      <w:r w:rsidRPr="00262C82">
        <w:rPr>
          <w:rFonts w:ascii="Verdana" w:eastAsia="Times New Roman" w:hAnsi="Verdana" w:cs="Myriad Pro"/>
          <w:sz w:val="20"/>
          <w:szCs w:val="20"/>
          <w:lang w:eastAsia="de-DE"/>
        </w:rPr>
        <w:t xml:space="preserve">Eine </w:t>
      </w:r>
      <w:r w:rsidRPr="00262C82">
        <w:rPr>
          <w:rFonts w:ascii="Verdana" w:eastAsia="Times New Roman" w:hAnsi="Verdana" w:cs="Myriad Pro Light"/>
          <w:b/>
          <w:bCs/>
          <w:sz w:val="20"/>
          <w:szCs w:val="20"/>
          <w:lang w:eastAsia="de-DE"/>
        </w:rPr>
        <w:t>Begutachtung der Gebrauchstauglichkeit</w:t>
      </w:r>
    </w:p>
    <w:p w14:paraId="71DC45CA" w14:textId="77777777" w:rsidR="00D96DCC" w:rsidRPr="00262C82" w:rsidRDefault="00D96DCC" w:rsidP="00D96DCC">
      <w:pPr>
        <w:numPr>
          <w:ilvl w:val="0"/>
          <w:numId w:val="19"/>
        </w:numPr>
        <w:tabs>
          <w:tab w:val="left" w:pos="960"/>
          <w:tab w:val="left" w:pos="1120"/>
        </w:tabs>
        <w:autoSpaceDE w:val="0"/>
        <w:autoSpaceDN w:val="0"/>
        <w:adjustRightInd w:val="0"/>
        <w:spacing w:before="80" w:after="0" w:line="320" w:lineRule="atLeast"/>
        <w:jc w:val="both"/>
        <w:rPr>
          <w:rFonts w:ascii="Verdana" w:eastAsia="Times New Roman" w:hAnsi="Verdana" w:cs="Myriad Pro"/>
          <w:sz w:val="20"/>
          <w:szCs w:val="20"/>
          <w:lang w:eastAsia="de-DE"/>
        </w:rPr>
      </w:pPr>
      <w:r w:rsidRPr="00262C82">
        <w:rPr>
          <w:rFonts w:ascii="Verdana" w:eastAsia="Times New Roman" w:hAnsi="Verdana" w:cs="Myriad Pro"/>
          <w:sz w:val="20"/>
          <w:szCs w:val="20"/>
          <w:lang w:eastAsia="de-DE"/>
        </w:rPr>
        <w:t xml:space="preserve">soll grundsätzlich immer dann durchgeführt werden, wenn ein begründeter Verdacht auf erhebliche Mängel der Gebrauchstauglichkeit vorliegt und diese </w:t>
      </w:r>
      <w:r w:rsidRPr="00262C82">
        <w:rPr>
          <w:rFonts w:ascii="Verdana" w:eastAsia="Times New Roman" w:hAnsi="Verdana" w:cs="Myriad Pro"/>
          <w:sz w:val="20"/>
          <w:szCs w:val="20"/>
          <w:lang w:eastAsia="de-DE"/>
        </w:rPr>
        <w:lastRenderedPageBreak/>
        <w:t>Mängel im Rahmen einer Befragung oder eines Verfahrensaudits erhärtet oder zumindest nicht ausgeräumt werden;</w:t>
      </w:r>
    </w:p>
    <w:p w14:paraId="2A6E462D" w14:textId="77777777" w:rsidR="00D96DCC" w:rsidRPr="00262C82" w:rsidRDefault="00D96DCC" w:rsidP="00D96DCC">
      <w:pPr>
        <w:numPr>
          <w:ilvl w:val="0"/>
          <w:numId w:val="20"/>
        </w:numPr>
        <w:tabs>
          <w:tab w:val="left" w:pos="960"/>
          <w:tab w:val="left" w:pos="1120"/>
        </w:tabs>
        <w:autoSpaceDE w:val="0"/>
        <w:autoSpaceDN w:val="0"/>
        <w:adjustRightInd w:val="0"/>
        <w:spacing w:before="80" w:after="0" w:line="320" w:lineRule="atLeast"/>
        <w:jc w:val="both"/>
        <w:rPr>
          <w:rFonts w:ascii="Verdana" w:eastAsia="Times New Roman" w:hAnsi="Verdana" w:cs="Myriad Pro"/>
          <w:sz w:val="20"/>
          <w:szCs w:val="20"/>
          <w:lang w:eastAsia="de-DE"/>
        </w:rPr>
      </w:pPr>
      <w:r w:rsidRPr="00262C82">
        <w:rPr>
          <w:rFonts w:ascii="Verdana" w:eastAsia="Times New Roman" w:hAnsi="Verdana" w:cs="Myriad Pro"/>
          <w:sz w:val="20"/>
          <w:szCs w:val="20"/>
          <w:lang w:eastAsia="de-DE"/>
        </w:rPr>
        <w:t>sollte möglichst immer dann durchgeführt werden, wenn der Anwendung aufgrund ihrer Komplexität, Funktionalität, Dialoggestaltung und Nutzungsweise (Häufigkeit, Dauer, Intensität) eine maßgebliche Bedeutung für die Gewährleistung gesundheitsgerechter und produktiver Arbeitsbedingungen an der HU zukommt.</w:t>
      </w:r>
    </w:p>
    <w:p w14:paraId="6387067C" w14:textId="77777777" w:rsidR="00D96DCC" w:rsidRPr="00262C82" w:rsidRDefault="00D96DCC" w:rsidP="00D96DCC">
      <w:pPr>
        <w:numPr>
          <w:ilvl w:val="0"/>
          <w:numId w:val="27"/>
        </w:numPr>
        <w:tabs>
          <w:tab w:val="left" w:pos="560"/>
        </w:tabs>
        <w:autoSpaceDE w:val="0"/>
        <w:autoSpaceDN w:val="0"/>
        <w:adjustRightInd w:val="0"/>
        <w:spacing w:before="180" w:after="140" w:line="300" w:lineRule="atLeast"/>
        <w:ind w:left="560" w:hanging="560"/>
        <w:jc w:val="both"/>
        <w:rPr>
          <w:rFonts w:ascii="Verdana" w:eastAsia="Times New Roman" w:hAnsi="Verdana" w:cs="Myriad Pro"/>
          <w:sz w:val="20"/>
          <w:szCs w:val="20"/>
          <w:lang w:eastAsia="de-DE"/>
        </w:rPr>
      </w:pPr>
      <w:r w:rsidRPr="00262C82">
        <w:rPr>
          <w:rFonts w:ascii="Verdana" w:eastAsia="Times New Roman" w:hAnsi="Verdana" w:cs="Myriad Pro"/>
          <w:sz w:val="20"/>
          <w:szCs w:val="20"/>
          <w:lang w:eastAsia="de-DE"/>
        </w:rPr>
        <w:t xml:space="preserve">Erscheint die Gebrauchstauglichkeit fraglich oder können sich die Vertragsparteien nicht auf eine Begutachtung oder andere Maßnahmen einigen, so wird eine </w:t>
      </w:r>
      <w:r w:rsidRPr="00262C82">
        <w:rPr>
          <w:rFonts w:ascii="Verdana" w:eastAsia="Times New Roman" w:hAnsi="Verdana" w:cs="Myriad Pro Light"/>
          <w:b/>
          <w:bCs/>
          <w:sz w:val="20"/>
          <w:szCs w:val="20"/>
          <w:lang w:eastAsia="de-DE"/>
        </w:rPr>
        <w:t>Befragung</w:t>
      </w:r>
      <w:r w:rsidRPr="00262C82">
        <w:rPr>
          <w:rFonts w:ascii="Verdana" w:eastAsia="Times New Roman" w:hAnsi="Verdana" w:cs="Myriad Pro"/>
          <w:sz w:val="20"/>
          <w:szCs w:val="20"/>
          <w:lang w:eastAsia="de-DE"/>
        </w:rPr>
        <w:t xml:space="preserve"> der Nutzer/innen zur Gebrauchstauglichkeit durchgeführt. Die Befragung wird nach Wahl des Personalrats auf Basis des ISONORM-110 oder ErgoNorm-Fragebogens durchgeführt, sofern die Vertragsparteien nicht einvernehmlich einen anderen Fragebogen oder eine andere Form der Befragung festlegen. </w:t>
      </w:r>
    </w:p>
    <w:p w14:paraId="4E10B097" w14:textId="77777777" w:rsidR="00D96DCC" w:rsidRPr="00262C82" w:rsidRDefault="00D96DCC" w:rsidP="00D96DCC">
      <w:pPr>
        <w:tabs>
          <w:tab w:val="left" w:pos="560"/>
          <w:tab w:val="left" w:pos="1120"/>
        </w:tabs>
        <w:autoSpaceDE w:val="0"/>
        <w:autoSpaceDN w:val="0"/>
        <w:adjustRightInd w:val="0"/>
        <w:spacing w:before="140" w:after="140" w:line="300" w:lineRule="atLeast"/>
        <w:ind w:left="560"/>
        <w:jc w:val="both"/>
        <w:rPr>
          <w:rFonts w:ascii="Verdana" w:eastAsia="Times New Roman" w:hAnsi="Verdana" w:cs="Myriad Pro"/>
          <w:sz w:val="20"/>
          <w:szCs w:val="20"/>
          <w:lang w:eastAsia="de-DE"/>
        </w:rPr>
      </w:pPr>
      <w:r w:rsidRPr="00262C82">
        <w:rPr>
          <w:rFonts w:ascii="Verdana" w:eastAsia="Times New Roman" w:hAnsi="Verdana" w:cs="Myriad Pro"/>
          <w:sz w:val="20"/>
          <w:szCs w:val="20"/>
          <w:lang w:eastAsia="de-DE"/>
        </w:rPr>
        <w:t xml:space="preserve">Zeigt die Auswertung der Befragung, dass aus Sicht der Nutzer/innen erhebliche ergonomische Mängel vorliegen, so werden diese im Rahmen eines Verfahrensaudits von den Vertragsparteien erörtert. Ziel dabei ist es, einvernehmlich einen Maßnahmeplan zur Behebung der Mängel und Optimierung der Gebrauchstauglichkeit zu erstellen oder eine softwareergonomische Begutachtung zur Klärung des Sachverhalts zu beschließen und in die Wege zu leiten. </w:t>
      </w:r>
    </w:p>
    <w:p w14:paraId="7153801F" w14:textId="77777777" w:rsidR="00D96DCC" w:rsidRPr="00262C82" w:rsidRDefault="00D96DCC" w:rsidP="00D96DCC">
      <w:pPr>
        <w:numPr>
          <w:ilvl w:val="0"/>
          <w:numId w:val="28"/>
        </w:numPr>
        <w:tabs>
          <w:tab w:val="left" w:pos="560"/>
        </w:tabs>
        <w:autoSpaceDE w:val="0"/>
        <w:autoSpaceDN w:val="0"/>
        <w:adjustRightInd w:val="0"/>
        <w:spacing w:before="180" w:after="140" w:line="300" w:lineRule="atLeast"/>
        <w:ind w:left="560" w:hanging="560"/>
        <w:jc w:val="both"/>
        <w:rPr>
          <w:rFonts w:ascii="Verdana" w:eastAsia="Times New Roman" w:hAnsi="Verdana" w:cs="Myriad Pro"/>
          <w:sz w:val="20"/>
          <w:szCs w:val="20"/>
          <w:lang w:eastAsia="de-DE"/>
        </w:rPr>
      </w:pPr>
      <w:r w:rsidRPr="00262C82">
        <w:rPr>
          <w:rFonts w:ascii="Verdana" w:eastAsia="Times New Roman" w:hAnsi="Verdana" w:cs="Myriad Pro"/>
          <w:sz w:val="20"/>
          <w:szCs w:val="20"/>
          <w:lang w:eastAsia="de-DE"/>
        </w:rPr>
        <w:t xml:space="preserve">Als </w:t>
      </w:r>
      <w:r w:rsidRPr="00262C82">
        <w:rPr>
          <w:rFonts w:ascii="Verdana" w:eastAsia="Times New Roman" w:hAnsi="Verdana" w:cs="Myriad Pro Light"/>
          <w:b/>
          <w:bCs/>
          <w:sz w:val="20"/>
          <w:szCs w:val="20"/>
          <w:lang w:eastAsia="de-DE"/>
        </w:rPr>
        <w:t>Maßstab</w:t>
      </w:r>
      <w:r w:rsidRPr="00262C82">
        <w:rPr>
          <w:rFonts w:ascii="Verdana" w:eastAsia="Times New Roman" w:hAnsi="Verdana" w:cs="Myriad Pro"/>
          <w:sz w:val="20"/>
          <w:szCs w:val="20"/>
          <w:lang w:eastAsia="de-DE"/>
        </w:rPr>
        <w:t xml:space="preserve"> </w:t>
      </w:r>
      <w:r w:rsidRPr="00262C82">
        <w:rPr>
          <w:rFonts w:ascii="Verdana" w:eastAsia="Times New Roman" w:hAnsi="Verdana" w:cs="Myriad Pro Light"/>
          <w:b/>
          <w:bCs/>
          <w:sz w:val="20"/>
          <w:szCs w:val="20"/>
          <w:lang w:eastAsia="de-DE"/>
        </w:rPr>
        <w:t>der Gebrauchstauglichkeit</w:t>
      </w:r>
      <w:r w:rsidRPr="00262C82">
        <w:rPr>
          <w:rFonts w:ascii="Verdana" w:eastAsia="Times New Roman" w:hAnsi="Verdana" w:cs="Myriad Pro"/>
          <w:sz w:val="20"/>
          <w:szCs w:val="20"/>
          <w:lang w:eastAsia="de-DE"/>
        </w:rPr>
        <w:t xml:space="preserve"> dient die Ergonomienorm DIN EN ISO 9241. Für die Beurteilung der Barrierefreiheit respektive Zugänglichkeit sind die Richtlinien von DIN EN ISO 9241-171, BITV 2.0 und DIN EN 301549 zu beachten. </w:t>
      </w:r>
    </w:p>
    <w:p w14:paraId="2B671B5A" w14:textId="0BD54A2B" w:rsidR="00D96DCC" w:rsidRPr="00262C82" w:rsidRDefault="00D96DCC" w:rsidP="00D96DCC">
      <w:pPr>
        <w:tabs>
          <w:tab w:val="left" w:pos="560"/>
          <w:tab w:val="left" w:pos="1120"/>
        </w:tabs>
        <w:autoSpaceDE w:val="0"/>
        <w:autoSpaceDN w:val="0"/>
        <w:adjustRightInd w:val="0"/>
        <w:spacing w:before="140" w:after="140" w:line="300" w:lineRule="atLeast"/>
        <w:ind w:left="560"/>
        <w:jc w:val="both"/>
        <w:rPr>
          <w:rFonts w:ascii="Verdana" w:eastAsia="Times New Roman" w:hAnsi="Verdana" w:cs="Myriad Pro"/>
          <w:sz w:val="20"/>
          <w:szCs w:val="20"/>
          <w:lang w:eastAsia="de-DE"/>
        </w:rPr>
      </w:pPr>
      <w:r w:rsidRPr="00262C82">
        <w:rPr>
          <w:rFonts w:ascii="Verdana" w:eastAsia="Times New Roman" w:hAnsi="Verdana" w:cs="Myriad Pro"/>
          <w:sz w:val="20"/>
          <w:szCs w:val="20"/>
          <w:lang w:eastAsia="de-DE"/>
        </w:rPr>
        <w:t xml:space="preserve">Als Maßstab für eine hinreichende </w:t>
      </w:r>
      <w:r w:rsidRPr="00262C82">
        <w:rPr>
          <w:rFonts w:ascii="Verdana" w:eastAsia="Times New Roman" w:hAnsi="Verdana" w:cs="Myriad Pro Light"/>
          <w:b/>
          <w:bCs/>
          <w:sz w:val="20"/>
          <w:szCs w:val="20"/>
          <w:lang w:eastAsia="de-DE"/>
        </w:rPr>
        <w:t>Barrierefreiheit</w:t>
      </w:r>
      <w:r w:rsidRPr="00262C82">
        <w:rPr>
          <w:rFonts w:ascii="Verdana" w:eastAsia="Times New Roman" w:hAnsi="Verdana" w:cs="Myriad Pro"/>
          <w:sz w:val="20"/>
          <w:szCs w:val="20"/>
          <w:lang w:eastAsia="de-DE"/>
        </w:rPr>
        <w:t xml:space="preserve"> dient eine Bewertung als mindestens „gut zugänglich“ nach dem BITV-Test (90 Punkte</w:t>
      </w:r>
      <w:r w:rsidRPr="005006FE">
        <w:rPr>
          <w:rFonts w:ascii="Verdana" w:eastAsia="Times New Roman" w:hAnsi="Verdana" w:cs="Myriad Pro"/>
          <w:sz w:val="20"/>
          <w:szCs w:val="20"/>
          <w:lang w:eastAsia="de-DE"/>
        </w:rPr>
        <w:t>).</w:t>
      </w:r>
      <w:r w:rsidR="0051193D" w:rsidRPr="005006FE">
        <w:rPr>
          <w:rFonts w:ascii="Verdana" w:eastAsia="Times New Roman" w:hAnsi="Verdana" w:cs="Myriad Pro"/>
          <w:sz w:val="20"/>
          <w:szCs w:val="20"/>
          <w:lang w:eastAsia="de-DE"/>
        </w:rPr>
        <w:t xml:space="preserve"> </w:t>
      </w:r>
      <w:r w:rsidR="0051193D" w:rsidRPr="005006FE">
        <w:rPr>
          <w:rFonts w:ascii="Verdana" w:hAnsi="Verdana"/>
          <w:color w:val="191919"/>
          <w:sz w:val="20"/>
          <w:szCs w:val="20"/>
        </w:rPr>
        <w:t>Ungeachtet dessen sind Mängel der Zugänglichkeit auch bei als ‚gut zugänglich‘ eingestufter Software zu beheben, wenn dies nach dem Stand der Technik möglich ist, allgemeinen Richtlinien zur Barrierefreiheit entspricht und ein konkreter Bedarf hierfür von Betroffenen oder der Schwerbehindertenvertretung geltend gemacht wird.</w:t>
      </w:r>
      <w:r w:rsidRPr="00262C82">
        <w:rPr>
          <w:rFonts w:ascii="Verdana" w:eastAsia="Times New Roman" w:hAnsi="Verdana" w:cs="Myriad Pro"/>
          <w:sz w:val="20"/>
          <w:szCs w:val="20"/>
          <w:lang w:eastAsia="de-DE"/>
        </w:rPr>
        <w:t xml:space="preserve"> Bei Anwendung anderer Prüfverfahren gelten möglichst gleichwertige Anforderungen bezüglich der Prinzipien der Wahrnehmbarkeit, Bedienbarkeit und Verständlichkeit im Sinne von BITV 2.0. Im Einvernehmen mit der Beschäftigtenvertretung </w:t>
      </w:r>
      <w:r w:rsidR="00B26442">
        <w:rPr>
          <w:rFonts w:ascii="Verdana" w:eastAsia="Times New Roman" w:hAnsi="Verdana" w:cs="Myriad Pro"/>
          <w:sz w:val="20"/>
          <w:szCs w:val="20"/>
          <w:lang w:eastAsia="de-DE"/>
        </w:rPr>
        <w:t xml:space="preserve">und der </w:t>
      </w:r>
      <w:r w:rsidR="00B26442" w:rsidRPr="00186856">
        <w:rPr>
          <w:rFonts w:ascii="Verdana" w:eastAsia="Times New Roman" w:hAnsi="Verdana" w:cs="Myriad Pro"/>
          <w:sz w:val="20"/>
          <w:szCs w:val="20"/>
          <w:lang w:eastAsia="de-DE"/>
        </w:rPr>
        <w:t>Schwerbehindertenvertretung</w:t>
      </w:r>
      <w:r w:rsidR="00B26442" w:rsidRPr="00262C82">
        <w:rPr>
          <w:rFonts w:ascii="Verdana" w:eastAsia="Times New Roman" w:hAnsi="Verdana" w:cs="Myriad Pro"/>
          <w:sz w:val="20"/>
          <w:szCs w:val="20"/>
          <w:lang w:eastAsia="de-DE"/>
        </w:rPr>
        <w:t xml:space="preserve"> </w:t>
      </w:r>
      <w:r w:rsidRPr="00262C82">
        <w:rPr>
          <w:rFonts w:ascii="Verdana" w:eastAsia="Times New Roman" w:hAnsi="Verdana" w:cs="Myriad Pro"/>
          <w:sz w:val="20"/>
          <w:szCs w:val="20"/>
          <w:lang w:eastAsia="de-DE"/>
        </w:rPr>
        <w:t>können gesonderte Anforderungen an die Barrierefreiheit und Prüfverfahren festgelegt werden. Dazu kann insbesondere auch eine Anwendungsprüfung von Beschäftigten mit Behinderungen zählen.</w:t>
      </w:r>
    </w:p>
    <w:p w14:paraId="2D91095D" w14:textId="77777777" w:rsidR="00D96DCC" w:rsidRPr="00262C82" w:rsidRDefault="00D96DCC" w:rsidP="00D96DCC">
      <w:pPr>
        <w:numPr>
          <w:ilvl w:val="0"/>
          <w:numId w:val="29"/>
        </w:numPr>
        <w:tabs>
          <w:tab w:val="left" w:pos="560"/>
        </w:tabs>
        <w:autoSpaceDE w:val="0"/>
        <w:autoSpaceDN w:val="0"/>
        <w:adjustRightInd w:val="0"/>
        <w:spacing w:before="180" w:after="140" w:line="300" w:lineRule="atLeast"/>
        <w:ind w:left="560" w:hanging="560"/>
        <w:jc w:val="both"/>
        <w:rPr>
          <w:rFonts w:ascii="Verdana" w:eastAsia="Times New Roman" w:hAnsi="Verdana" w:cs="Myriad Pro"/>
          <w:sz w:val="20"/>
          <w:szCs w:val="20"/>
          <w:lang w:eastAsia="de-DE"/>
        </w:rPr>
      </w:pPr>
      <w:r w:rsidRPr="00262C82">
        <w:rPr>
          <w:rFonts w:ascii="Verdana" w:eastAsia="Times New Roman" w:hAnsi="Verdana" w:cs="Myriad Pro"/>
          <w:sz w:val="20"/>
          <w:szCs w:val="20"/>
          <w:lang w:eastAsia="de-DE"/>
        </w:rPr>
        <w:t xml:space="preserve">Eine </w:t>
      </w:r>
      <w:r w:rsidRPr="00262C82">
        <w:rPr>
          <w:rFonts w:ascii="Verdana" w:eastAsia="Times New Roman" w:hAnsi="Verdana" w:cs="Myriad Pro Light"/>
          <w:b/>
          <w:bCs/>
          <w:sz w:val="20"/>
          <w:szCs w:val="20"/>
          <w:lang w:eastAsia="de-DE"/>
        </w:rPr>
        <w:t>softwareergonomische Begutachtung</w:t>
      </w:r>
      <w:r w:rsidRPr="00262C82">
        <w:rPr>
          <w:rFonts w:ascii="Verdana" w:eastAsia="Times New Roman" w:hAnsi="Verdana" w:cs="Myriad Pro"/>
          <w:sz w:val="20"/>
          <w:szCs w:val="20"/>
          <w:lang w:eastAsia="de-DE"/>
        </w:rPr>
        <w:t xml:space="preserve"> soll grundsätzlich folgenden Anforderungen genügen:</w:t>
      </w:r>
    </w:p>
    <w:p w14:paraId="3020FB12" w14:textId="77777777" w:rsidR="00D96DCC" w:rsidRPr="00262C82" w:rsidRDefault="00D96DCC" w:rsidP="00D96DCC">
      <w:pPr>
        <w:numPr>
          <w:ilvl w:val="0"/>
          <w:numId w:val="19"/>
        </w:numPr>
        <w:tabs>
          <w:tab w:val="left" w:pos="960"/>
          <w:tab w:val="left" w:pos="1120"/>
        </w:tabs>
        <w:autoSpaceDE w:val="0"/>
        <w:autoSpaceDN w:val="0"/>
        <w:adjustRightInd w:val="0"/>
        <w:spacing w:before="80" w:after="0" w:line="320" w:lineRule="atLeast"/>
        <w:jc w:val="both"/>
        <w:rPr>
          <w:rFonts w:ascii="Verdana" w:eastAsia="Times New Roman" w:hAnsi="Verdana" w:cs="Myriad Pro"/>
          <w:sz w:val="20"/>
          <w:szCs w:val="20"/>
          <w:lang w:eastAsia="de-DE"/>
        </w:rPr>
      </w:pPr>
      <w:r w:rsidRPr="00262C82">
        <w:rPr>
          <w:rFonts w:ascii="Verdana" w:eastAsia="Times New Roman" w:hAnsi="Verdana" w:cs="Myriad Pro"/>
          <w:sz w:val="20"/>
          <w:szCs w:val="20"/>
          <w:lang w:eastAsia="de-DE"/>
        </w:rPr>
        <w:t xml:space="preserve">Sie soll Überprüfungen auf Basis der Teile 110, 11, 12 und 13 von DIN EN ISO 9241 beinhalten und bedarfsweise Richtlinien weiterer Normteile einbeziehen. </w:t>
      </w:r>
    </w:p>
    <w:p w14:paraId="7C4CA38C" w14:textId="2E36D1F9" w:rsidR="00D96DCC" w:rsidRPr="00262C82" w:rsidRDefault="00D96DCC" w:rsidP="00D96DCC">
      <w:pPr>
        <w:numPr>
          <w:ilvl w:val="0"/>
          <w:numId w:val="20"/>
        </w:numPr>
        <w:tabs>
          <w:tab w:val="left" w:pos="960"/>
          <w:tab w:val="left" w:pos="1120"/>
        </w:tabs>
        <w:autoSpaceDE w:val="0"/>
        <w:autoSpaceDN w:val="0"/>
        <w:adjustRightInd w:val="0"/>
        <w:spacing w:before="80" w:after="0" w:line="320" w:lineRule="atLeast"/>
        <w:jc w:val="both"/>
        <w:rPr>
          <w:rFonts w:ascii="Verdana" w:eastAsia="Times New Roman" w:hAnsi="Verdana" w:cs="Myriad Pro"/>
          <w:sz w:val="20"/>
          <w:szCs w:val="20"/>
          <w:lang w:eastAsia="de-DE"/>
        </w:rPr>
      </w:pPr>
      <w:r w:rsidRPr="00262C82">
        <w:rPr>
          <w:rFonts w:ascii="Verdana" w:eastAsia="Times New Roman" w:hAnsi="Verdana" w:cs="Myriad Pro"/>
          <w:sz w:val="20"/>
          <w:szCs w:val="20"/>
          <w:lang w:eastAsia="de-DE"/>
        </w:rPr>
        <w:t>In der Untersuchung der Gebrauchstauglichkeit sind die Gegebenheiten und Anforderungen des Nutzungskontext</w:t>
      </w:r>
      <w:r w:rsidR="009F1AE2">
        <w:rPr>
          <w:rFonts w:ascii="Verdana" w:eastAsia="Times New Roman" w:hAnsi="Verdana" w:cs="Myriad Pro"/>
          <w:sz w:val="20"/>
          <w:szCs w:val="20"/>
          <w:lang w:eastAsia="de-DE"/>
        </w:rPr>
        <w:t>s</w:t>
      </w:r>
      <w:r w:rsidRPr="00262C82">
        <w:rPr>
          <w:rFonts w:ascii="Verdana" w:eastAsia="Times New Roman" w:hAnsi="Verdana" w:cs="Myriad Pro"/>
          <w:sz w:val="20"/>
          <w:szCs w:val="20"/>
          <w:lang w:eastAsia="de-DE"/>
        </w:rPr>
        <w:t xml:space="preserve"> der HU zu beachten.</w:t>
      </w:r>
    </w:p>
    <w:p w14:paraId="232B330A" w14:textId="77777777" w:rsidR="00D96DCC" w:rsidRPr="00262C82" w:rsidRDefault="00D96DCC" w:rsidP="00D96DCC">
      <w:pPr>
        <w:numPr>
          <w:ilvl w:val="0"/>
          <w:numId w:val="21"/>
        </w:numPr>
        <w:tabs>
          <w:tab w:val="left" w:pos="960"/>
          <w:tab w:val="left" w:pos="1120"/>
        </w:tabs>
        <w:autoSpaceDE w:val="0"/>
        <w:autoSpaceDN w:val="0"/>
        <w:adjustRightInd w:val="0"/>
        <w:spacing w:before="80" w:after="0" w:line="320" w:lineRule="atLeast"/>
        <w:jc w:val="both"/>
        <w:rPr>
          <w:rFonts w:ascii="Verdana" w:eastAsia="Times New Roman" w:hAnsi="Verdana" w:cs="Myriad Pro"/>
          <w:sz w:val="20"/>
          <w:szCs w:val="20"/>
          <w:lang w:eastAsia="de-DE"/>
        </w:rPr>
      </w:pPr>
      <w:r w:rsidRPr="00262C82">
        <w:rPr>
          <w:rFonts w:ascii="Verdana" w:eastAsia="Times New Roman" w:hAnsi="Verdana" w:cs="Myriad Pro"/>
          <w:sz w:val="20"/>
          <w:szCs w:val="20"/>
          <w:lang w:eastAsia="de-DE"/>
        </w:rPr>
        <w:lastRenderedPageBreak/>
        <w:t xml:space="preserve">Unter Beachtung der Richtlinien von DIN EN ISO 9241-210 sind in die Untersuchung Vertreter aller Nutzergruppen einzubeziehen und in Abstimmung mit den Verfahrensverantwortlichen und Beschäftigtenvertretungen die Sichtweisen weiterer Stakeholder zu berücksichtigen. </w:t>
      </w:r>
    </w:p>
    <w:p w14:paraId="4B51BFCE" w14:textId="77777777" w:rsidR="00D96DCC" w:rsidRPr="00262C82" w:rsidRDefault="00D96DCC" w:rsidP="00D96DCC">
      <w:pPr>
        <w:numPr>
          <w:ilvl w:val="0"/>
          <w:numId w:val="23"/>
        </w:numPr>
        <w:tabs>
          <w:tab w:val="left" w:pos="960"/>
          <w:tab w:val="left" w:pos="1120"/>
        </w:tabs>
        <w:autoSpaceDE w:val="0"/>
        <w:autoSpaceDN w:val="0"/>
        <w:adjustRightInd w:val="0"/>
        <w:spacing w:before="80" w:after="0" w:line="320" w:lineRule="atLeast"/>
        <w:jc w:val="both"/>
        <w:rPr>
          <w:rFonts w:ascii="Verdana" w:eastAsia="Times New Roman" w:hAnsi="Verdana" w:cs="Myriad Pro"/>
          <w:sz w:val="20"/>
          <w:szCs w:val="20"/>
          <w:lang w:eastAsia="de-DE"/>
        </w:rPr>
      </w:pPr>
      <w:r w:rsidRPr="00262C82">
        <w:rPr>
          <w:rFonts w:ascii="Verdana" w:eastAsia="Times New Roman" w:hAnsi="Verdana" w:cs="Myriad Pro"/>
          <w:sz w:val="20"/>
          <w:szCs w:val="20"/>
          <w:lang w:eastAsia="de-DE"/>
        </w:rPr>
        <w:t xml:space="preserve">Das Gutachten soll neben einer Gesamtbewertung eine Auflistung aller ermittelten Usabilityprobleme mit einer Problembeschreibung und ergonomischen Beurteilung sowie Hinweise zu erforderlichen oder empfehlenswerten Maßnahmen zur Problembehebung respektive Erhöhung der Gebrauchstauglichkeit beinhalten. </w:t>
      </w:r>
    </w:p>
    <w:p w14:paraId="1A380C05" w14:textId="77777777" w:rsidR="00D96DCC" w:rsidRPr="00262C82" w:rsidRDefault="00D96DCC" w:rsidP="00D96DCC">
      <w:pPr>
        <w:tabs>
          <w:tab w:val="left" w:pos="560"/>
          <w:tab w:val="left" w:pos="1120"/>
        </w:tabs>
        <w:autoSpaceDE w:val="0"/>
        <w:autoSpaceDN w:val="0"/>
        <w:adjustRightInd w:val="0"/>
        <w:spacing w:before="140" w:after="140" w:line="300" w:lineRule="atLeast"/>
        <w:ind w:left="560"/>
        <w:jc w:val="both"/>
        <w:rPr>
          <w:rFonts w:ascii="Verdana" w:eastAsia="Times New Roman" w:hAnsi="Verdana" w:cs="Myriad Pro"/>
          <w:sz w:val="20"/>
          <w:szCs w:val="20"/>
          <w:lang w:eastAsia="de-DE"/>
        </w:rPr>
      </w:pPr>
      <w:r w:rsidRPr="00262C82">
        <w:rPr>
          <w:rFonts w:ascii="Verdana" w:eastAsia="Times New Roman" w:hAnsi="Verdana" w:cs="Myriad Pro"/>
          <w:sz w:val="20"/>
          <w:szCs w:val="20"/>
          <w:lang w:eastAsia="de-DE"/>
        </w:rPr>
        <w:t xml:space="preserve">Das Gutachten soll die Entscheidungsfindung und Maßnahmeplanung der Vertragsparteien, insbesondere zur Aufnahme des regulären Echtbetriebs, unterstützen. </w:t>
      </w:r>
    </w:p>
    <w:p w14:paraId="7331C88C" w14:textId="77777777" w:rsidR="00D96DCC" w:rsidRDefault="00D96DCC" w:rsidP="00D96DCC">
      <w:pPr>
        <w:numPr>
          <w:ilvl w:val="0"/>
          <w:numId w:val="30"/>
        </w:numPr>
        <w:tabs>
          <w:tab w:val="left" w:pos="560"/>
        </w:tabs>
        <w:autoSpaceDE w:val="0"/>
        <w:autoSpaceDN w:val="0"/>
        <w:adjustRightInd w:val="0"/>
        <w:spacing w:before="180" w:after="140" w:line="300" w:lineRule="atLeast"/>
        <w:ind w:left="560" w:hanging="560"/>
        <w:jc w:val="both"/>
        <w:rPr>
          <w:rFonts w:ascii="Verdana" w:eastAsia="Times New Roman" w:hAnsi="Verdana" w:cs="Myriad Pro"/>
          <w:sz w:val="20"/>
          <w:szCs w:val="20"/>
          <w:lang w:eastAsia="de-DE"/>
        </w:rPr>
      </w:pPr>
      <w:r w:rsidRPr="00262C82">
        <w:rPr>
          <w:rFonts w:ascii="Verdana" w:eastAsia="Times New Roman" w:hAnsi="Verdana" w:cs="Myriad Pro"/>
          <w:sz w:val="20"/>
          <w:szCs w:val="20"/>
          <w:lang w:eastAsia="de-DE"/>
        </w:rPr>
        <w:t xml:space="preserve">Die Auswertung des Gutachtens, daraus zu ziehende </w:t>
      </w:r>
      <w:r w:rsidRPr="00262C82">
        <w:rPr>
          <w:rFonts w:ascii="Verdana" w:eastAsia="Times New Roman" w:hAnsi="Verdana" w:cs="Myriad Pro Light"/>
          <w:b/>
          <w:bCs/>
          <w:sz w:val="20"/>
          <w:szCs w:val="20"/>
          <w:lang w:eastAsia="de-DE"/>
        </w:rPr>
        <w:t>Schlussfolgerungen und</w:t>
      </w:r>
      <w:r w:rsidRPr="00262C82">
        <w:rPr>
          <w:rFonts w:ascii="Verdana" w:eastAsia="Times New Roman" w:hAnsi="Verdana" w:cs="Myriad Pro"/>
          <w:sz w:val="20"/>
          <w:szCs w:val="20"/>
          <w:lang w:eastAsia="de-DE"/>
        </w:rPr>
        <w:t xml:space="preserve"> </w:t>
      </w:r>
      <w:r w:rsidRPr="00262C82">
        <w:rPr>
          <w:rFonts w:ascii="Verdana" w:eastAsia="Times New Roman" w:hAnsi="Verdana" w:cs="Myriad Pro Light"/>
          <w:b/>
          <w:bCs/>
          <w:sz w:val="20"/>
          <w:szCs w:val="20"/>
          <w:lang w:eastAsia="de-DE"/>
        </w:rPr>
        <w:t>Maßnahmeplanungen</w:t>
      </w:r>
      <w:r w:rsidRPr="00262C82">
        <w:rPr>
          <w:rFonts w:ascii="Verdana" w:eastAsia="Times New Roman" w:hAnsi="Verdana" w:cs="Myriad Pro"/>
          <w:sz w:val="20"/>
          <w:szCs w:val="20"/>
          <w:lang w:eastAsia="de-DE"/>
        </w:rPr>
        <w:t xml:space="preserve"> sollen, sofern sich die Vertragsparteien nicht über ein anderes Vorgehen verständigen, im Rahmen eines Verfahrensaudits – vorzugsweise unter Beteiligung des Gutachters sowie Sachverständiger des IT-Verfahrens – erfolgen.</w:t>
      </w:r>
    </w:p>
    <w:p w14:paraId="4B343E13" w14:textId="77777777" w:rsidR="00634109" w:rsidRDefault="00634109" w:rsidP="00634109">
      <w:pPr>
        <w:rPr>
          <w:rFonts w:ascii="Verdana" w:eastAsia="Times New Roman" w:hAnsi="Verdana" w:cs="Myriad Pro"/>
          <w:sz w:val="20"/>
          <w:szCs w:val="20"/>
          <w:lang w:eastAsia="de-DE"/>
        </w:rPr>
      </w:pPr>
    </w:p>
    <w:p w14:paraId="2E3E4AE0" w14:textId="77777777" w:rsidR="00634109" w:rsidRDefault="00634109" w:rsidP="00634109">
      <w:pPr>
        <w:rPr>
          <w:rFonts w:ascii="Verdana" w:eastAsia="Times New Roman" w:hAnsi="Verdana" w:cs="Myriad Pro"/>
          <w:sz w:val="20"/>
          <w:szCs w:val="20"/>
          <w:lang w:eastAsia="de-DE"/>
        </w:rPr>
      </w:pPr>
    </w:p>
    <w:p w14:paraId="26CB4366" w14:textId="77777777" w:rsidR="00634109" w:rsidRDefault="00634109" w:rsidP="00634109">
      <w:pPr>
        <w:rPr>
          <w:rFonts w:ascii="Verdana" w:eastAsia="Times New Roman" w:hAnsi="Verdana" w:cs="Myriad Pro"/>
          <w:sz w:val="20"/>
          <w:szCs w:val="20"/>
          <w:lang w:eastAsia="de-DE"/>
        </w:rPr>
      </w:pPr>
    </w:p>
    <w:p w14:paraId="66A2247F" w14:textId="77777777" w:rsidR="00634109" w:rsidRDefault="00634109" w:rsidP="00634109">
      <w:pPr>
        <w:rPr>
          <w:rFonts w:ascii="Verdana" w:eastAsia="Times New Roman" w:hAnsi="Verdana" w:cs="Myriad Pro"/>
          <w:sz w:val="20"/>
          <w:szCs w:val="20"/>
          <w:lang w:eastAsia="de-DE"/>
        </w:rPr>
      </w:pPr>
    </w:p>
    <w:p w14:paraId="755F0E40" w14:textId="77777777" w:rsidR="00634109" w:rsidRDefault="00634109" w:rsidP="00634109">
      <w:pPr>
        <w:rPr>
          <w:rFonts w:ascii="Verdana" w:eastAsia="Times New Roman" w:hAnsi="Verdana" w:cs="Myriad Pro"/>
          <w:sz w:val="20"/>
          <w:szCs w:val="20"/>
          <w:lang w:eastAsia="de-DE"/>
        </w:rPr>
      </w:pPr>
    </w:p>
    <w:p w14:paraId="5EE57998" w14:textId="77777777" w:rsidR="00634109" w:rsidRDefault="00634109" w:rsidP="00634109">
      <w:pPr>
        <w:rPr>
          <w:rFonts w:ascii="Verdana" w:eastAsia="Times New Roman" w:hAnsi="Verdana" w:cs="Myriad Pro"/>
          <w:sz w:val="20"/>
          <w:szCs w:val="20"/>
          <w:lang w:eastAsia="de-DE"/>
        </w:rPr>
      </w:pPr>
    </w:p>
    <w:p w14:paraId="24769862" w14:textId="77777777" w:rsidR="00634109" w:rsidRDefault="00634109" w:rsidP="00634109">
      <w:pPr>
        <w:rPr>
          <w:rFonts w:ascii="Verdana" w:eastAsia="Times New Roman" w:hAnsi="Verdana" w:cs="Myriad Pro"/>
          <w:sz w:val="20"/>
          <w:szCs w:val="20"/>
          <w:lang w:eastAsia="de-DE"/>
        </w:rPr>
      </w:pPr>
    </w:p>
    <w:p w14:paraId="74C0AB1C" w14:textId="77777777" w:rsidR="00634109" w:rsidRDefault="00634109" w:rsidP="00634109">
      <w:pPr>
        <w:rPr>
          <w:rFonts w:ascii="Verdana" w:eastAsia="Times New Roman" w:hAnsi="Verdana" w:cs="Myriad Pro"/>
          <w:sz w:val="20"/>
          <w:szCs w:val="20"/>
          <w:lang w:eastAsia="de-DE"/>
        </w:rPr>
      </w:pPr>
    </w:p>
    <w:p w14:paraId="1E714444" w14:textId="77777777" w:rsidR="00634109" w:rsidRDefault="00634109" w:rsidP="00634109">
      <w:pPr>
        <w:rPr>
          <w:rFonts w:ascii="Verdana" w:eastAsia="Times New Roman" w:hAnsi="Verdana" w:cs="Myriad Pro"/>
          <w:sz w:val="20"/>
          <w:szCs w:val="20"/>
          <w:lang w:eastAsia="de-DE"/>
        </w:rPr>
      </w:pPr>
    </w:p>
    <w:p w14:paraId="7A54982D" w14:textId="77777777" w:rsidR="00634109" w:rsidRDefault="00634109" w:rsidP="00634109">
      <w:pPr>
        <w:rPr>
          <w:rFonts w:ascii="Verdana" w:eastAsia="Times New Roman" w:hAnsi="Verdana" w:cs="Myriad Pro"/>
          <w:sz w:val="20"/>
          <w:szCs w:val="20"/>
          <w:lang w:eastAsia="de-DE"/>
        </w:rPr>
      </w:pPr>
    </w:p>
    <w:p w14:paraId="11A144BE" w14:textId="77777777" w:rsidR="00634109" w:rsidRDefault="00634109" w:rsidP="00634109">
      <w:pPr>
        <w:rPr>
          <w:rFonts w:ascii="Verdana" w:eastAsia="Times New Roman" w:hAnsi="Verdana" w:cs="Myriad Pro"/>
          <w:sz w:val="20"/>
          <w:szCs w:val="20"/>
          <w:lang w:eastAsia="de-DE"/>
        </w:rPr>
      </w:pPr>
    </w:p>
    <w:p w14:paraId="37A3495B" w14:textId="77777777" w:rsidR="00634109" w:rsidRDefault="00634109" w:rsidP="00634109">
      <w:pPr>
        <w:rPr>
          <w:rFonts w:ascii="Verdana" w:eastAsia="Times New Roman" w:hAnsi="Verdana" w:cs="Myriad Pro"/>
          <w:sz w:val="20"/>
          <w:szCs w:val="20"/>
          <w:lang w:eastAsia="de-DE"/>
        </w:rPr>
      </w:pPr>
    </w:p>
    <w:p w14:paraId="1A5EEE63" w14:textId="77777777" w:rsidR="00634109" w:rsidRDefault="00634109" w:rsidP="00634109">
      <w:pPr>
        <w:rPr>
          <w:rFonts w:ascii="Verdana" w:eastAsia="Times New Roman" w:hAnsi="Verdana" w:cs="Myriad Pro"/>
          <w:sz w:val="20"/>
          <w:szCs w:val="20"/>
          <w:lang w:eastAsia="de-DE"/>
        </w:rPr>
      </w:pPr>
    </w:p>
    <w:p w14:paraId="46EBFEFE" w14:textId="77777777" w:rsidR="00634109" w:rsidRDefault="00634109" w:rsidP="00634109">
      <w:pPr>
        <w:rPr>
          <w:rFonts w:ascii="Verdana" w:eastAsia="Times New Roman" w:hAnsi="Verdana" w:cs="Myriad Pro"/>
          <w:sz w:val="20"/>
          <w:szCs w:val="20"/>
          <w:lang w:eastAsia="de-DE"/>
        </w:rPr>
      </w:pPr>
    </w:p>
    <w:p w14:paraId="692E7399" w14:textId="5A781115" w:rsidR="00D96DCC" w:rsidRPr="00634109" w:rsidRDefault="00D96DCC" w:rsidP="00634109">
      <w:pPr>
        <w:rPr>
          <w:rFonts w:ascii="Verdana" w:eastAsia="Times New Roman" w:hAnsi="Verdana" w:cs="Myriad Pro"/>
          <w:sz w:val="20"/>
          <w:szCs w:val="20"/>
          <w:lang w:eastAsia="de-DE"/>
        </w:rPr>
      </w:pPr>
      <w:r w:rsidRPr="00262C82">
        <w:rPr>
          <w:rFonts w:ascii="Verdana" w:eastAsia="Verdana" w:hAnsi="Verdana" w:cs="Times New Roman"/>
          <w:b/>
          <w:sz w:val="20"/>
          <w:szCs w:val="24"/>
        </w:rPr>
        <w:t>Mögliche</w:t>
      </w:r>
      <w:r w:rsidR="00262C82" w:rsidRPr="00262C82">
        <w:rPr>
          <w:rFonts w:ascii="Verdana" w:eastAsia="Verdana" w:hAnsi="Verdana" w:cs="Times New Roman"/>
          <w:b/>
          <w:sz w:val="20"/>
          <w:szCs w:val="24"/>
        </w:rPr>
        <w:t>r</w:t>
      </w:r>
      <w:r w:rsidRPr="00262C82">
        <w:rPr>
          <w:rFonts w:ascii="Verdana" w:eastAsia="Verdana" w:hAnsi="Verdana" w:cs="Times New Roman"/>
          <w:b/>
          <w:sz w:val="20"/>
          <w:szCs w:val="24"/>
        </w:rPr>
        <w:t xml:space="preserve"> </w:t>
      </w:r>
      <w:r w:rsidRPr="00262C82">
        <w:rPr>
          <w:rFonts w:ascii="Verdana" w:eastAsia="Verdana" w:hAnsi="Verdana" w:cs="Times New Roman"/>
          <w:b/>
          <w:sz w:val="20"/>
          <w:szCs w:val="20"/>
        </w:rPr>
        <w:t>Frageb</w:t>
      </w:r>
      <w:r w:rsidR="00262C82" w:rsidRPr="00262C82">
        <w:rPr>
          <w:rFonts w:ascii="Verdana" w:eastAsia="Verdana" w:hAnsi="Verdana" w:cs="Times New Roman"/>
          <w:b/>
          <w:sz w:val="20"/>
          <w:szCs w:val="20"/>
        </w:rPr>
        <w:t>o</w:t>
      </w:r>
      <w:r w:rsidRPr="00262C82">
        <w:rPr>
          <w:rFonts w:ascii="Verdana" w:eastAsia="Verdana" w:hAnsi="Verdana" w:cs="Times New Roman"/>
          <w:b/>
          <w:sz w:val="20"/>
          <w:szCs w:val="20"/>
        </w:rPr>
        <w:t xml:space="preserve">gen zur Gebrauchstauglichkeit </w:t>
      </w:r>
      <w:r w:rsidRPr="00262C82">
        <w:rPr>
          <w:rFonts w:ascii="Verdana" w:eastAsia="Verdana" w:hAnsi="Verdana" w:cs="Times New Roman"/>
          <w:b/>
          <w:sz w:val="20"/>
          <w:szCs w:val="20"/>
        </w:rPr>
        <w:br/>
      </w:r>
    </w:p>
    <w:p w14:paraId="3615ADD1" w14:textId="77777777" w:rsidR="00262C82" w:rsidRDefault="00262C82" w:rsidP="00262C82">
      <w:pPr>
        <w:spacing w:before="240" w:after="120" w:line="240" w:lineRule="auto"/>
        <w:rPr>
          <w:rFonts w:ascii="Verdana" w:eastAsia="Calibri" w:hAnsi="Verdana" w:cs="Times New Roman"/>
          <w:sz w:val="20"/>
          <w:szCs w:val="20"/>
        </w:rPr>
      </w:pPr>
      <w:r w:rsidRPr="00262C82">
        <w:rPr>
          <w:rFonts w:ascii="Verdana" w:eastAsia="Calibri" w:hAnsi="Verdana" w:cs="Times New Roman"/>
          <w:sz w:val="20"/>
          <w:szCs w:val="20"/>
        </w:rPr>
        <w:t>ErgoNorm – Benutzerfragebogen zu "Arbeit &amp; Software"</w:t>
      </w:r>
    </w:p>
    <w:p w14:paraId="14C8A8AC" w14:textId="5AB29F97" w:rsidR="0016753C" w:rsidRDefault="00262C82" w:rsidP="00634109">
      <w:pPr>
        <w:spacing w:before="240" w:after="120" w:line="240" w:lineRule="auto"/>
        <w:rPr>
          <w:rFonts w:ascii="Verdana" w:eastAsia="Calibri" w:hAnsi="Verdana" w:cs="Times New Roman"/>
          <w:sz w:val="20"/>
          <w:szCs w:val="20"/>
        </w:rPr>
      </w:pPr>
      <w:r w:rsidRPr="00262C82">
        <w:rPr>
          <w:rFonts w:ascii="Verdana" w:eastAsia="Calibri" w:hAnsi="Verdana" w:cs="Times New Roman"/>
          <w:sz w:val="20"/>
          <w:szCs w:val="20"/>
        </w:rPr>
        <w:t>DATech-Prüfhandbuch</w:t>
      </w:r>
      <w:r>
        <w:rPr>
          <w:rFonts w:ascii="Verdana" w:eastAsia="Calibri" w:hAnsi="Verdana" w:cs="Times New Roman"/>
          <w:sz w:val="20"/>
          <w:szCs w:val="20"/>
        </w:rPr>
        <w:t xml:space="preserve"> </w:t>
      </w:r>
      <w:r w:rsidRPr="00262C82">
        <w:rPr>
          <w:rFonts w:ascii="Verdana" w:eastAsia="Calibri" w:hAnsi="Verdana" w:cs="Times New Roman"/>
          <w:sz w:val="20"/>
          <w:szCs w:val="20"/>
        </w:rPr>
        <w:t>Gebrauchstauglichkeit, Version</w:t>
      </w:r>
      <w:r>
        <w:rPr>
          <w:rFonts w:ascii="Verdana" w:eastAsia="Calibri" w:hAnsi="Verdana" w:cs="Times New Roman"/>
          <w:sz w:val="20"/>
          <w:szCs w:val="20"/>
        </w:rPr>
        <w:t xml:space="preserve"> </w:t>
      </w:r>
      <w:r w:rsidRPr="00262C82">
        <w:rPr>
          <w:rFonts w:ascii="Verdana" w:eastAsia="Calibri" w:hAnsi="Verdana" w:cs="Times New Roman"/>
          <w:sz w:val="20"/>
          <w:szCs w:val="20"/>
        </w:rPr>
        <w:t>3.2</w:t>
      </w:r>
    </w:p>
    <w:sectPr w:rsidR="0016753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98779" w14:textId="77777777" w:rsidR="00317CBF" w:rsidRDefault="00317CBF" w:rsidP="00D96DCC">
      <w:pPr>
        <w:spacing w:after="0" w:line="240" w:lineRule="auto"/>
      </w:pPr>
      <w:r>
        <w:separator/>
      </w:r>
    </w:p>
  </w:endnote>
  <w:endnote w:type="continuationSeparator" w:id="0">
    <w:p w14:paraId="02A0CFDD" w14:textId="77777777" w:rsidR="00317CBF" w:rsidRDefault="00317CBF" w:rsidP="00D9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yriad Pro Ligh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4DE28" w14:textId="6D8FBFA5" w:rsidR="0016753C" w:rsidRDefault="0016753C" w:rsidP="00D96DCC">
    <w:pPr>
      <w:pStyle w:val="Fuzeile"/>
      <w:jc w:val="right"/>
    </w:pPr>
    <w:r>
      <w:t xml:space="preserve">Seite </w:t>
    </w:r>
    <w:r>
      <w:rPr>
        <w:b/>
      </w:rPr>
      <w:fldChar w:fldCharType="begin"/>
    </w:r>
    <w:r>
      <w:rPr>
        <w:b/>
      </w:rPr>
      <w:instrText>PAGE  \* Arabic  \* MERGEFORMAT</w:instrText>
    </w:r>
    <w:r>
      <w:rPr>
        <w:b/>
      </w:rPr>
      <w:fldChar w:fldCharType="separate"/>
    </w:r>
    <w:r w:rsidR="00634109">
      <w:rPr>
        <w:b/>
        <w:noProof/>
      </w:rPr>
      <w:t>2</w:t>
    </w:r>
    <w:r>
      <w:rPr>
        <w:b/>
      </w:rPr>
      <w:fldChar w:fldCharType="end"/>
    </w:r>
    <w:r>
      <w:t xml:space="preserve"> von </w:t>
    </w:r>
    <w:r>
      <w:rPr>
        <w:b/>
      </w:rPr>
      <w:fldChar w:fldCharType="begin"/>
    </w:r>
    <w:r>
      <w:rPr>
        <w:b/>
      </w:rPr>
      <w:instrText>NUMPAGES  \* Arabic  \* MERGEFORMAT</w:instrText>
    </w:r>
    <w:r>
      <w:rPr>
        <w:b/>
      </w:rPr>
      <w:fldChar w:fldCharType="separate"/>
    </w:r>
    <w:r w:rsidR="00634109">
      <w:rPr>
        <w:b/>
        <w:noProof/>
      </w:rPr>
      <w:t>3</w:t>
    </w:r>
    <w:r>
      <w:rPr>
        <w:b/>
      </w:rPr>
      <w:fldChar w:fldCharType="end"/>
    </w:r>
  </w:p>
  <w:p w14:paraId="1ECB8710" w14:textId="77777777" w:rsidR="0016753C" w:rsidRDefault="0016753C" w:rsidP="00D96DCC">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31A9F" w14:textId="77777777" w:rsidR="00317CBF" w:rsidRDefault="00317CBF" w:rsidP="00D96DCC">
      <w:pPr>
        <w:spacing w:after="0" w:line="240" w:lineRule="auto"/>
      </w:pPr>
      <w:r>
        <w:separator/>
      </w:r>
    </w:p>
  </w:footnote>
  <w:footnote w:type="continuationSeparator" w:id="0">
    <w:p w14:paraId="1F66E737" w14:textId="77777777" w:rsidR="00317CBF" w:rsidRDefault="00317CBF" w:rsidP="00D96DCC">
      <w:pPr>
        <w:spacing w:after="0" w:line="240" w:lineRule="auto"/>
      </w:pPr>
      <w:r>
        <w:continuationSeparator/>
      </w:r>
    </w:p>
  </w:footnote>
  <w:footnote w:id="1">
    <w:p w14:paraId="05C242FB" w14:textId="77777777" w:rsidR="0016753C" w:rsidRDefault="0016753C" w:rsidP="00D96DCC">
      <w:pPr>
        <w:pStyle w:val="Funote"/>
        <w:rPr>
          <w:w w:val="100"/>
          <w:sz w:val="19"/>
          <w:szCs w:val="19"/>
        </w:rPr>
      </w:pPr>
      <w:r>
        <w:rPr>
          <w:vertAlign w:val="superscript"/>
        </w:rPr>
        <w:footnoteRef/>
      </w:r>
      <w:r>
        <w:rPr>
          <w:rStyle w:val="Hervorhebung"/>
          <w:w w:val="100"/>
          <w:sz w:val="19"/>
          <w:szCs w:val="19"/>
        </w:rPr>
        <w:t>Erhebliche Mängel</w:t>
      </w:r>
      <w:r>
        <w:rPr>
          <w:w w:val="100"/>
          <w:sz w:val="19"/>
          <w:szCs w:val="19"/>
        </w:rPr>
        <w:t xml:space="preserve"> der Gebrauchstauglichkeit liegen vor, wenn zahlreiche Mängel oder wenige gravierende Mängel bestehen, die die Effektivität und Effizienz der Arbeit stark mindern, gesundheitsgefährdende Belastungen mit sich bringen oder von den betroffenen Beschäftigten als sehr störend eingestuft werden. Von einem </w:t>
      </w:r>
      <w:r>
        <w:rPr>
          <w:rStyle w:val="Hervorhebung"/>
          <w:w w:val="100"/>
          <w:sz w:val="19"/>
          <w:szCs w:val="19"/>
        </w:rPr>
        <w:t>begründeten Verdacht</w:t>
      </w:r>
      <w:r>
        <w:rPr>
          <w:w w:val="100"/>
          <w:sz w:val="19"/>
          <w:szCs w:val="19"/>
        </w:rPr>
        <w:t xml:space="preserve"> ist insbesondere dann auszugehen, wenn zahlreiche Beschwerden von Beschäftigten vorliegen.</w:t>
      </w:r>
    </w:p>
    <w:p w14:paraId="08905587" w14:textId="77777777" w:rsidR="0016753C" w:rsidRDefault="0016753C" w:rsidP="00D96DCC">
      <w:pPr>
        <w:pStyle w:val="Fu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6A3234"/>
    <w:lvl w:ilvl="0">
      <w:numFmt w:val="bullet"/>
      <w:lvlText w:val="*"/>
      <w:lvlJc w:val="left"/>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F6837FC"/>
    <w:multiLevelType w:val="hybridMultilevel"/>
    <w:tmpl w:val="01B0FB50"/>
    <w:lvl w:ilvl="0" w:tplc="0608B930">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0DD32CE"/>
    <w:multiLevelType w:val="hybridMultilevel"/>
    <w:tmpl w:val="04E413F4"/>
    <w:lvl w:ilvl="0" w:tplc="04070013">
      <w:start w:val="1"/>
      <w:numFmt w:val="upp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1463492A"/>
    <w:multiLevelType w:val="hybridMultilevel"/>
    <w:tmpl w:val="27E6F2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4786D82"/>
    <w:multiLevelType w:val="hybridMultilevel"/>
    <w:tmpl w:val="C1AA0A62"/>
    <w:lvl w:ilvl="0" w:tplc="7366AC44">
      <w:start w:val="5"/>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5FF07E2"/>
    <w:multiLevelType w:val="hybridMultilevel"/>
    <w:tmpl w:val="F2D0CD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7D603D2"/>
    <w:multiLevelType w:val="hybridMultilevel"/>
    <w:tmpl w:val="5118667C"/>
    <w:lvl w:ilvl="0" w:tplc="B74EC56E">
      <w:start w:val="1"/>
      <w:numFmt w:val="bullet"/>
      <w:lvlText w:val=""/>
      <w:lvlJc w:val="left"/>
      <w:pPr>
        <w:ind w:left="1260" w:hanging="360"/>
      </w:pPr>
      <w:rPr>
        <w:rFonts w:ascii="Symbol" w:hAnsi="Symbol" w:hint="default"/>
      </w:rPr>
    </w:lvl>
    <w:lvl w:ilvl="1" w:tplc="B74EC56E">
      <w:start w:val="1"/>
      <w:numFmt w:val="bullet"/>
      <w:lvlText w:val=""/>
      <w:lvlJc w:val="left"/>
      <w:pPr>
        <w:ind w:left="1980" w:hanging="360"/>
      </w:pPr>
      <w:rPr>
        <w:rFonts w:ascii="Symbol" w:hAnsi="Symbol"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9">
    <w:nsid w:val="2820149C"/>
    <w:multiLevelType w:val="hybridMultilevel"/>
    <w:tmpl w:val="F2D0CD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91C4EE3"/>
    <w:multiLevelType w:val="hybridMultilevel"/>
    <w:tmpl w:val="08FC01D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C4D32A9"/>
    <w:multiLevelType w:val="hybridMultilevel"/>
    <w:tmpl w:val="E194AA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D3A431A"/>
    <w:multiLevelType w:val="hybridMultilevel"/>
    <w:tmpl w:val="51C43B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13C784F"/>
    <w:multiLevelType w:val="hybridMultilevel"/>
    <w:tmpl w:val="9370C06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nsid w:val="3F6B31B6"/>
    <w:multiLevelType w:val="hybridMultilevel"/>
    <w:tmpl w:val="AAD4F076"/>
    <w:lvl w:ilvl="0" w:tplc="E564ED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594013A"/>
    <w:multiLevelType w:val="hybridMultilevel"/>
    <w:tmpl w:val="59F471DC"/>
    <w:lvl w:ilvl="0" w:tplc="E564ED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8BE67C2"/>
    <w:multiLevelType w:val="hybridMultilevel"/>
    <w:tmpl w:val="A21223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B9646C8"/>
    <w:multiLevelType w:val="hybridMultilevel"/>
    <w:tmpl w:val="82603C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7C62DF6"/>
    <w:multiLevelType w:val="hybridMultilevel"/>
    <w:tmpl w:val="FC04CE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7"/>
  </w:num>
  <w:num w:numId="3">
    <w:abstractNumId w:val="4"/>
  </w:num>
  <w:num w:numId="4">
    <w:abstractNumId w:val="12"/>
  </w:num>
  <w:num w:numId="5">
    <w:abstractNumId w:val="9"/>
  </w:num>
  <w:num w:numId="6">
    <w:abstractNumId w:val="16"/>
  </w:num>
  <w:num w:numId="7">
    <w:abstractNumId w:val="10"/>
  </w:num>
  <w:num w:numId="8">
    <w:abstractNumId w:val="18"/>
  </w:num>
  <w:num w:numId="9">
    <w:abstractNumId w:val="7"/>
  </w:num>
  <w:num w:numId="10">
    <w:abstractNumId w:val="11"/>
  </w:num>
  <w:num w:numId="11">
    <w:abstractNumId w:val="1"/>
  </w:num>
  <w:num w:numId="12">
    <w:abstractNumId w:val="2"/>
  </w:num>
  <w:num w:numId="13">
    <w:abstractNumId w:val="15"/>
  </w:num>
  <w:num w:numId="14">
    <w:abstractNumId w:val="8"/>
  </w:num>
  <w:num w:numId="15">
    <w:abstractNumId w:val="14"/>
  </w:num>
  <w:num w:numId="16">
    <w:abstractNumId w:val="6"/>
  </w:num>
  <w:num w:numId="17">
    <w:abstractNumId w:val="0"/>
    <w:lvlOverride w:ilvl="0">
      <w:lvl w:ilvl="0">
        <w:start w:val="1"/>
        <w:numFmt w:val="bullet"/>
        <w:lvlText w:val="(1) "/>
        <w:legacy w:legacy="1" w:legacySpace="0" w:legacyIndent="0"/>
        <w:lvlJc w:val="left"/>
        <w:pPr>
          <w:ind w:left="0" w:firstLine="0"/>
        </w:pPr>
        <w:rPr>
          <w:rFonts w:ascii="Myriad Pro Light" w:hAnsi="Myriad Pro Light" w:hint="default"/>
          <w:b/>
          <w:i w:val="0"/>
          <w:color w:val="1367A3"/>
        </w:rPr>
      </w:lvl>
    </w:lvlOverride>
  </w:num>
  <w:num w:numId="18">
    <w:abstractNumId w:val="0"/>
    <w:lvlOverride w:ilvl="0">
      <w:lvl w:ilvl="0">
        <w:start w:val="1"/>
        <w:numFmt w:val="bullet"/>
        <w:lvlText w:val="(2) "/>
        <w:legacy w:legacy="1" w:legacySpace="0" w:legacyIndent="0"/>
        <w:lvlJc w:val="left"/>
        <w:pPr>
          <w:ind w:left="0" w:firstLine="0"/>
        </w:pPr>
        <w:rPr>
          <w:rFonts w:ascii="Myriad Pro Light" w:hAnsi="Myriad Pro Light" w:hint="default"/>
          <w:b/>
          <w:i w:val="0"/>
          <w:color w:val="1367A3"/>
        </w:rPr>
      </w:lvl>
    </w:lvlOverride>
  </w:num>
  <w:num w:numId="19">
    <w:abstractNumId w:val="0"/>
    <w:lvlOverride w:ilvl="0">
      <w:lvl w:ilvl="0">
        <w:start w:val="1"/>
        <w:numFmt w:val="bullet"/>
        <w:lvlText w:val="(a) "/>
        <w:legacy w:legacy="1" w:legacySpace="0" w:legacyIndent="0"/>
        <w:lvlJc w:val="left"/>
        <w:pPr>
          <w:ind w:left="560" w:firstLine="0"/>
        </w:pPr>
        <w:rPr>
          <w:rFonts w:ascii="Myriad Pro Light" w:hAnsi="Myriad Pro Light" w:hint="default"/>
          <w:b/>
          <w:i w:val="0"/>
          <w:color w:val="1367A3"/>
        </w:rPr>
      </w:lvl>
    </w:lvlOverride>
  </w:num>
  <w:num w:numId="20">
    <w:abstractNumId w:val="0"/>
    <w:lvlOverride w:ilvl="0">
      <w:lvl w:ilvl="0">
        <w:start w:val="1"/>
        <w:numFmt w:val="bullet"/>
        <w:lvlText w:val="(b) "/>
        <w:legacy w:legacy="1" w:legacySpace="0" w:legacyIndent="0"/>
        <w:lvlJc w:val="left"/>
        <w:pPr>
          <w:ind w:left="560" w:firstLine="0"/>
        </w:pPr>
        <w:rPr>
          <w:rFonts w:ascii="Myriad Pro Light" w:hAnsi="Myriad Pro Light" w:hint="default"/>
          <w:b/>
          <w:i w:val="0"/>
          <w:color w:val="1367A3"/>
        </w:rPr>
      </w:lvl>
    </w:lvlOverride>
  </w:num>
  <w:num w:numId="21">
    <w:abstractNumId w:val="0"/>
    <w:lvlOverride w:ilvl="0">
      <w:lvl w:ilvl="0">
        <w:start w:val="1"/>
        <w:numFmt w:val="bullet"/>
        <w:lvlText w:val="(c) "/>
        <w:legacy w:legacy="1" w:legacySpace="0" w:legacyIndent="0"/>
        <w:lvlJc w:val="left"/>
        <w:pPr>
          <w:ind w:left="560" w:firstLine="0"/>
        </w:pPr>
        <w:rPr>
          <w:rFonts w:ascii="Myriad Pro Light" w:hAnsi="Myriad Pro Light" w:hint="default"/>
          <w:b/>
          <w:i w:val="0"/>
          <w:color w:val="1367A3"/>
        </w:rPr>
      </w:lvl>
    </w:lvlOverride>
  </w:num>
  <w:num w:numId="22">
    <w:abstractNumId w:val="0"/>
    <w:lvlOverride w:ilvl="0">
      <w:lvl w:ilvl="0">
        <w:start w:val="1"/>
        <w:numFmt w:val="bullet"/>
        <w:lvlText w:val="(3) "/>
        <w:legacy w:legacy="1" w:legacySpace="0" w:legacyIndent="0"/>
        <w:lvlJc w:val="left"/>
        <w:pPr>
          <w:ind w:left="0" w:firstLine="0"/>
        </w:pPr>
        <w:rPr>
          <w:rFonts w:ascii="Myriad Pro Light" w:hAnsi="Myriad Pro Light" w:hint="default"/>
          <w:b/>
          <w:i w:val="0"/>
          <w:color w:val="1367A3"/>
        </w:rPr>
      </w:lvl>
    </w:lvlOverride>
  </w:num>
  <w:num w:numId="23">
    <w:abstractNumId w:val="0"/>
    <w:lvlOverride w:ilvl="0">
      <w:lvl w:ilvl="0">
        <w:start w:val="1"/>
        <w:numFmt w:val="bullet"/>
        <w:lvlText w:val="(d) "/>
        <w:legacy w:legacy="1" w:legacySpace="0" w:legacyIndent="0"/>
        <w:lvlJc w:val="left"/>
        <w:pPr>
          <w:ind w:left="560" w:firstLine="0"/>
        </w:pPr>
        <w:rPr>
          <w:rFonts w:ascii="Myriad Pro Light" w:hAnsi="Myriad Pro Light" w:hint="default"/>
          <w:b/>
          <w:i w:val="0"/>
          <w:color w:val="1367A3"/>
        </w:rPr>
      </w:lvl>
    </w:lvlOverride>
  </w:num>
  <w:num w:numId="24">
    <w:abstractNumId w:val="0"/>
    <w:lvlOverride w:ilvl="0">
      <w:lvl w:ilvl="0">
        <w:start w:val="1"/>
        <w:numFmt w:val="bullet"/>
        <w:lvlText w:val="(4) "/>
        <w:legacy w:legacy="1" w:legacySpace="0" w:legacyIndent="0"/>
        <w:lvlJc w:val="left"/>
        <w:pPr>
          <w:ind w:left="0" w:firstLine="0"/>
        </w:pPr>
        <w:rPr>
          <w:rFonts w:ascii="Myriad Pro Light" w:hAnsi="Myriad Pro Light" w:hint="default"/>
          <w:b/>
          <w:i w:val="0"/>
          <w:color w:val="1367A3"/>
        </w:rPr>
      </w:lvl>
    </w:lvlOverride>
  </w:num>
  <w:num w:numId="25">
    <w:abstractNumId w:val="0"/>
    <w:lvlOverride w:ilvl="0">
      <w:lvl w:ilvl="0">
        <w:start w:val="1"/>
        <w:numFmt w:val="bullet"/>
        <w:lvlText w:val="(5) "/>
        <w:legacy w:legacy="1" w:legacySpace="0" w:legacyIndent="0"/>
        <w:lvlJc w:val="left"/>
        <w:pPr>
          <w:ind w:left="0" w:firstLine="0"/>
        </w:pPr>
        <w:rPr>
          <w:rFonts w:ascii="Myriad Pro Light" w:hAnsi="Myriad Pro Light" w:hint="default"/>
          <w:b/>
          <w:i w:val="0"/>
          <w:color w:val="1367A3"/>
        </w:rPr>
      </w:lvl>
    </w:lvlOverride>
  </w:num>
  <w:num w:numId="26">
    <w:abstractNumId w:val="5"/>
  </w:num>
  <w:num w:numId="27">
    <w:abstractNumId w:val="0"/>
    <w:lvlOverride w:ilvl="0">
      <w:lvl w:ilvl="0">
        <w:start w:val="1"/>
        <w:numFmt w:val="bullet"/>
        <w:lvlText w:val="(6) "/>
        <w:legacy w:legacy="1" w:legacySpace="0" w:legacyIndent="0"/>
        <w:lvlJc w:val="left"/>
        <w:pPr>
          <w:ind w:left="0" w:firstLine="0"/>
        </w:pPr>
        <w:rPr>
          <w:rFonts w:ascii="Myriad Pro Light" w:hAnsi="Myriad Pro Light" w:hint="default"/>
          <w:b/>
          <w:i w:val="0"/>
          <w:color w:val="1367A3"/>
        </w:rPr>
      </w:lvl>
    </w:lvlOverride>
  </w:num>
  <w:num w:numId="28">
    <w:abstractNumId w:val="0"/>
    <w:lvlOverride w:ilvl="0">
      <w:lvl w:ilvl="0">
        <w:start w:val="1"/>
        <w:numFmt w:val="bullet"/>
        <w:lvlText w:val="(7) "/>
        <w:legacy w:legacy="1" w:legacySpace="0" w:legacyIndent="0"/>
        <w:lvlJc w:val="left"/>
        <w:pPr>
          <w:ind w:left="0" w:firstLine="0"/>
        </w:pPr>
        <w:rPr>
          <w:rFonts w:ascii="Myriad Pro Light" w:hAnsi="Myriad Pro Light" w:hint="default"/>
          <w:b/>
          <w:i w:val="0"/>
          <w:color w:val="1367A3"/>
        </w:rPr>
      </w:lvl>
    </w:lvlOverride>
  </w:num>
  <w:num w:numId="29">
    <w:abstractNumId w:val="0"/>
    <w:lvlOverride w:ilvl="0">
      <w:lvl w:ilvl="0">
        <w:start w:val="1"/>
        <w:numFmt w:val="bullet"/>
        <w:lvlText w:val="(8) "/>
        <w:legacy w:legacy="1" w:legacySpace="0" w:legacyIndent="0"/>
        <w:lvlJc w:val="left"/>
        <w:pPr>
          <w:ind w:left="0" w:firstLine="0"/>
        </w:pPr>
        <w:rPr>
          <w:rFonts w:ascii="Myriad Pro Light" w:hAnsi="Myriad Pro Light" w:hint="default"/>
          <w:b/>
          <w:i w:val="0"/>
          <w:color w:val="1367A3"/>
        </w:rPr>
      </w:lvl>
    </w:lvlOverride>
  </w:num>
  <w:num w:numId="30">
    <w:abstractNumId w:val="0"/>
    <w:lvlOverride w:ilvl="0">
      <w:lvl w:ilvl="0">
        <w:start w:val="1"/>
        <w:numFmt w:val="bullet"/>
        <w:lvlText w:val="(9) "/>
        <w:legacy w:legacy="1" w:legacySpace="0" w:legacyIndent="0"/>
        <w:lvlJc w:val="left"/>
        <w:pPr>
          <w:ind w:left="0" w:firstLine="0"/>
        </w:pPr>
        <w:rPr>
          <w:rFonts w:ascii="Myriad Pro Light" w:hAnsi="Myriad Pro Light" w:hint="default"/>
          <w:b/>
          <w:i w:val="0"/>
          <w:color w:val="1367A3"/>
        </w:rPr>
      </w:lvl>
    </w:lvlOverride>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CC"/>
    <w:rsid w:val="000F298A"/>
    <w:rsid w:val="0016753C"/>
    <w:rsid w:val="00186856"/>
    <w:rsid w:val="00262C82"/>
    <w:rsid w:val="003178B8"/>
    <w:rsid w:val="00317CBF"/>
    <w:rsid w:val="003A6E31"/>
    <w:rsid w:val="003D10B4"/>
    <w:rsid w:val="005006FE"/>
    <w:rsid w:val="0051193D"/>
    <w:rsid w:val="00632162"/>
    <w:rsid w:val="00634109"/>
    <w:rsid w:val="00657D86"/>
    <w:rsid w:val="00665821"/>
    <w:rsid w:val="006C354C"/>
    <w:rsid w:val="006C42D6"/>
    <w:rsid w:val="006F3E12"/>
    <w:rsid w:val="00701EFE"/>
    <w:rsid w:val="007A2728"/>
    <w:rsid w:val="008339BF"/>
    <w:rsid w:val="00847ED4"/>
    <w:rsid w:val="008B5D1E"/>
    <w:rsid w:val="008F25FB"/>
    <w:rsid w:val="009168AC"/>
    <w:rsid w:val="00926968"/>
    <w:rsid w:val="009B6F61"/>
    <w:rsid w:val="009F1AE2"/>
    <w:rsid w:val="00A671C0"/>
    <w:rsid w:val="00A67513"/>
    <w:rsid w:val="00AB054D"/>
    <w:rsid w:val="00B26442"/>
    <w:rsid w:val="00B83AAF"/>
    <w:rsid w:val="00B910F5"/>
    <w:rsid w:val="00C76C7A"/>
    <w:rsid w:val="00C95487"/>
    <w:rsid w:val="00CA3365"/>
    <w:rsid w:val="00CD1796"/>
    <w:rsid w:val="00CF6B8D"/>
    <w:rsid w:val="00D96DCC"/>
    <w:rsid w:val="00DA2C50"/>
    <w:rsid w:val="00E557C1"/>
    <w:rsid w:val="00ED4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96DCC"/>
    <w:pPr>
      <w:tabs>
        <w:tab w:val="center" w:pos="4536"/>
        <w:tab w:val="right" w:pos="9072"/>
      </w:tabs>
      <w:spacing w:after="0" w:line="240" w:lineRule="auto"/>
    </w:pPr>
    <w:rPr>
      <w:rFonts w:ascii="Verdana" w:eastAsia="Calibri" w:hAnsi="Verdana" w:cs="Times New Roman"/>
      <w:sz w:val="20"/>
      <w:szCs w:val="20"/>
    </w:rPr>
  </w:style>
  <w:style w:type="character" w:customStyle="1" w:styleId="KopfzeileZchn">
    <w:name w:val="Kopfzeile Zchn"/>
    <w:basedOn w:val="Absatz-Standardschriftart"/>
    <w:link w:val="Kopfzeile"/>
    <w:uiPriority w:val="99"/>
    <w:rsid w:val="00D96DCC"/>
    <w:rPr>
      <w:rFonts w:ascii="Verdana" w:eastAsia="Calibri" w:hAnsi="Verdana" w:cs="Times New Roman"/>
      <w:sz w:val="20"/>
      <w:szCs w:val="20"/>
    </w:rPr>
  </w:style>
  <w:style w:type="paragraph" w:styleId="Fuzeile">
    <w:name w:val="footer"/>
    <w:basedOn w:val="Standard"/>
    <w:link w:val="FuzeileZchn"/>
    <w:uiPriority w:val="99"/>
    <w:unhideWhenUsed/>
    <w:rsid w:val="00D96DCC"/>
    <w:pPr>
      <w:tabs>
        <w:tab w:val="center" w:pos="4536"/>
        <w:tab w:val="right" w:pos="9072"/>
      </w:tabs>
      <w:spacing w:after="0" w:line="240" w:lineRule="auto"/>
    </w:pPr>
    <w:rPr>
      <w:rFonts w:ascii="Verdana" w:eastAsia="Calibri" w:hAnsi="Verdana" w:cs="Times New Roman"/>
      <w:sz w:val="20"/>
      <w:szCs w:val="20"/>
    </w:rPr>
  </w:style>
  <w:style w:type="character" w:customStyle="1" w:styleId="FuzeileZchn">
    <w:name w:val="Fußzeile Zchn"/>
    <w:basedOn w:val="Absatz-Standardschriftart"/>
    <w:link w:val="Fuzeile"/>
    <w:uiPriority w:val="99"/>
    <w:rsid w:val="00D96DCC"/>
    <w:rPr>
      <w:rFonts w:ascii="Verdana" w:eastAsia="Calibri" w:hAnsi="Verdana" w:cs="Times New Roman"/>
      <w:sz w:val="20"/>
      <w:szCs w:val="20"/>
    </w:rPr>
  </w:style>
  <w:style w:type="character" w:styleId="Hervorhebung">
    <w:name w:val="Emphasis"/>
    <w:basedOn w:val="Absatz-Standardschriftart"/>
    <w:uiPriority w:val="99"/>
    <w:qFormat/>
    <w:rsid w:val="00D96DCC"/>
    <w:rPr>
      <w:rFonts w:ascii="Myriad Pro Light" w:hAnsi="Myriad Pro Light" w:cs="Myriad Pro Light"/>
      <w:b/>
      <w:bCs/>
      <w:color w:val="1367A3"/>
    </w:rPr>
  </w:style>
  <w:style w:type="paragraph" w:customStyle="1" w:styleId="Funote">
    <w:name w:val="Fußnote"/>
    <w:uiPriority w:val="99"/>
    <w:rsid w:val="00D96DCC"/>
    <w:pPr>
      <w:widowControl w:val="0"/>
      <w:tabs>
        <w:tab w:val="left" w:pos="340"/>
      </w:tabs>
      <w:autoSpaceDE w:val="0"/>
      <w:autoSpaceDN w:val="0"/>
      <w:adjustRightInd w:val="0"/>
      <w:spacing w:after="0" w:line="220" w:lineRule="atLeast"/>
      <w:ind w:left="340" w:hanging="340"/>
      <w:jc w:val="both"/>
    </w:pPr>
    <w:rPr>
      <w:rFonts w:ascii="Myriad Pro" w:eastAsia="Times New Roman" w:hAnsi="Myriad Pro" w:cs="Myriad Pro"/>
      <w:color w:val="191919"/>
      <w:w w:val="0"/>
      <w:sz w:val="18"/>
      <w:szCs w:val="18"/>
      <w:lang w:eastAsia="de-DE"/>
    </w:rPr>
  </w:style>
  <w:style w:type="paragraph" w:styleId="Sprechblasentext">
    <w:name w:val="Balloon Text"/>
    <w:basedOn w:val="Standard"/>
    <w:link w:val="SprechblasentextZchn"/>
    <w:uiPriority w:val="99"/>
    <w:semiHidden/>
    <w:unhideWhenUsed/>
    <w:rsid w:val="00632162"/>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32162"/>
    <w:rPr>
      <w:rFonts w:ascii="Times New Roman" w:hAnsi="Times New Roman" w:cs="Times New Roman"/>
      <w:sz w:val="18"/>
      <w:szCs w:val="18"/>
    </w:rPr>
  </w:style>
  <w:style w:type="paragraph" w:styleId="Listenabsatz">
    <w:name w:val="List Paragraph"/>
    <w:basedOn w:val="Standard"/>
    <w:uiPriority w:val="34"/>
    <w:qFormat/>
    <w:rsid w:val="00ED41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96DCC"/>
    <w:pPr>
      <w:tabs>
        <w:tab w:val="center" w:pos="4536"/>
        <w:tab w:val="right" w:pos="9072"/>
      </w:tabs>
      <w:spacing w:after="0" w:line="240" w:lineRule="auto"/>
    </w:pPr>
    <w:rPr>
      <w:rFonts w:ascii="Verdana" w:eastAsia="Calibri" w:hAnsi="Verdana" w:cs="Times New Roman"/>
      <w:sz w:val="20"/>
      <w:szCs w:val="20"/>
    </w:rPr>
  </w:style>
  <w:style w:type="character" w:customStyle="1" w:styleId="KopfzeileZchn">
    <w:name w:val="Kopfzeile Zchn"/>
    <w:basedOn w:val="Absatz-Standardschriftart"/>
    <w:link w:val="Kopfzeile"/>
    <w:uiPriority w:val="99"/>
    <w:rsid w:val="00D96DCC"/>
    <w:rPr>
      <w:rFonts w:ascii="Verdana" w:eastAsia="Calibri" w:hAnsi="Verdana" w:cs="Times New Roman"/>
      <w:sz w:val="20"/>
      <w:szCs w:val="20"/>
    </w:rPr>
  </w:style>
  <w:style w:type="paragraph" w:styleId="Fuzeile">
    <w:name w:val="footer"/>
    <w:basedOn w:val="Standard"/>
    <w:link w:val="FuzeileZchn"/>
    <w:uiPriority w:val="99"/>
    <w:unhideWhenUsed/>
    <w:rsid w:val="00D96DCC"/>
    <w:pPr>
      <w:tabs>
        <w:tab w:val="center" w:pos="4536"/>
        <w:tab w:val="right" w:pos="9072"/>
      </w:tabs>
      <w:spacing w:after="0" w:line="240" w:lineRule="auto"/>
    </w:pPr>
    <w:rPr>
      <w:rFonts w:ascii="Verdana" w:eastAsia="Calibri" w:hAnsi="Verdana" w:cs="Times New Roman"/>
      <w:sz w:val="20"/>
      <w:szCs w:val="20"/>
    </w:rPr>
  </w:style>
  <w:style w:type="character" w:customStyle="1" w:styleId="FuzeileZchn">
    <w:name w:val="Fußzeile Zchn"/>
    <w:basedOn w:val="Absatz-Standardschriftart"/>
    <w:link w:val="Fuzeile"/>
    <w:uiPriority w:val="99"/>
    <w:rsid w:val="00D96DCC"/>
    <w:rPr>
      <w:rFonts w:ascii="Verdana" w:eastAsia="Calibri" w:hAnsi="Verdana" w:cs="Times New Roman"/>
      <w:sz w:val="20"/>
      <w:szCs w:val="20"/>
    </w:rPr>
  </w:style>
  <w:style w:type="character" w:styleId="Hervorhebung">
    <w:name w:val="Emphasis"/>
    <w:basedOn w:val="Absatz-Standardschriftart"/>
    <w:uiPriority w:val="99"/>
    <w:qFormat/>
    <w:rsid w:val="00D96DCC"/>
    <w:rPr>
      <w:rFonts w:ascii="Myriad Pro Light" w:hAnsi="Myriad Pro Light" w:cs="Myriad Pro Light"/>
      <w:b/>
      <w:bCs/>
      <w:color w:val="1367A3"/>
    </w:rPr>
  </w:style>
  <w:style w:type="paragraph" w:customStyle="1" w:styleId="Funote">
    <w:name w:val="Fußnote"/>
    <w:uiPriority w:val="99"/>
    <w:rsid w:val="00D96DCC"/>
    <w:pPr>
      <w:widowControl w:val="0"/>
      <w:tabs>
        <w:tab w:val="left" w:pos="340"/>
      </w:tabs>
      <w:autoSpaceDE w:val="0"/>
      <w:autoSpaceDN w:val="0"/>
      <w:adjustRightInd w:val="0"/>
      <w:spacing w:after="0" w:line="220" w:lineRule="atLeast"/>
      <w:ind w:left="340" w:hanging="340"/>
      <w:jc w:val="both"/>
    </w:pPr>
    <w:rPr>
      <w:rFonts w:ascii="Myriad Pro" w:eastAsia="Times New Roman" w:hAnsi="Myriad Pro" w:cs="Myriad Pro"/>
      <w:color w:val="191919"/>
      <w:w w:val="0"/>
      <w:sz w:val="18"/>
      <w:szCs w:val="18"/>
      <w:lang w:eastAsia="de-DE"/>
    </w:rPr>
  </w:style>
  <w:style w:type="paragraph" w:styleId="Sprechblasentext">
    <w:name w:val="Balloon Text"/>
    <w:basedOn w:val="Standard"/>
    <w:link w:val="SprechblasentextZchn"/>
    <w:uiPriority w:val="99"/>
    <w:semiHidden/>
    <w:unhideWhenUsed/>
    <w:rsid w:val="00632162"/>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32162"/>
    <w:rPr>
      <w:rFonts w:ascii="Times New Roman" w:hAnsi="Times New Roman" w:cs="Times New Roman"/>
      <w:sz w:val="18"/>
      <w:szCs w:val="18"/>
    </w:rPr>
  </w:style>
  <w:style w:type="paragraph" w:styleId="Listenabsatz">
    <w:name w:val="List Paragraph"/>
    <w:basedOn w:val="Standard"/>
    <w:uiPriority w:val="34"/>
    <w:qFormat/>
    <w:rsid w:val="00ED4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B65E848D</Template>
  <TotalTime>0</TotalTime>
  <Pages>3</Pages>
  <Words>866</Words>
  <Characters>5461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HU Berlin ZUV</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Beyer</dc:creator>
  <cp:lastModifiedBy>Marc Beyer</cp:lastModifiedBy>
  <cp:revision>2</cp:revision>
  <dcterms:created xsi:type="dcterms:W3CDTF">2018-08-15T12:22:00Z</dcterms:created>
  <dcterms:modified xsi:type="dcterms:W3CDTF">2018-08-15T12:22:00Z</dcterms:modified>
</cp:coreProperties>
</file>